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108</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2313110</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color w:val="000000"/>
          <w:kern w:val="2"/>
          <w:sz w:val="24"/>
          <w:lang w:val="en-US" w:eastAsia="zh-CN"/>
        </w:rPr>
        <w:t>Toulouse France,</w:t>
      </w:r>
      <w:r>
        <w:rPr>
          <w:rFonts w:ascii="Arial" w:hAnsi="Arial" w:eastAsia="宋体"/>
          <w:b/>
          <w:color w:val="0000FF"/>
          <w:sz w:val="24"/>
          <w:lang w:eastAsia="zh-CN"/>
        </w:rPr>
        <w:t xml:space="preserve"> </w:t>
      </w:r>
      <w:r>
        <w:rPr>
          <w:rFonts w:hint="eastAsia" w:ascii="Arial" w:hAnsi="Arial" w:eastAsia="宋体"/>
          <w:b/>
          <w:color w:val="auto"/>
          <w:sz w:val="24"/>
          <w:lang w:eastAsia="zh-CN"/>
        </w:rPr>
        <w:t>August 21</w:t>
      </w:r>
      <w:r>
        <w:rPr>
          <w:rFonts w:hint="eastAsia" w:ascii="Arial" w:hAnsi="Arial" w:eastAsia="宋体"/>
          <w:b/>
          <w:color w:val="auto"/>
          <w:sz w:val="24"/>
          <w:lang w:val="en-US" w:eastAsia="zh-CN"/>
        </w:rPr>
        <w:t>-</w:t>
      </w:r>
      <w:r>
        <w:rPr>
          <w:rFonts w:hint="eastAsia" w:ascii="Arial" w:hAnsi="Arial" w:eastAsia="宋体"/>
          <w:b/>
          <w:color w:val="auto"/>
          <w:sz w:val="24"/>
          <w:lang w:eastAsia="zh-CN"/>
        </w:rPr>
        <w:t>25</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measurement without gaps for UEs reporting NeedForGapsInfoNR</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8.9.3.1</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2"/>
        <w:bidi w:val="0"/>
        <w:rPr>
          <w:rFonts w:hint="eastAsia"/>
          <w:lang w:val="en-US" w:eastAsia="zh-CN"/>
        </w:rPr>
      </w:pPr>
      <w:r>
        <w:rPr>
          <w:rFonts w:hint="default"/>
          <w:lang w:val="en-US" w:eastAsia="zh-CN"/>
        </w:rPr>
        <w:t xml:space="preserve">In </w:t>
      </w:r>
      <w:r>
        <w:rPr>
          <w:rFonts w:hint="eastAsia"/>
          <w:lang w:val="en-US" w:eastAsia="zh-CN"/>
        </w:rPr>
        <w:t xml:space="preserve">the last meeting, some meaningful agreements on the measurement without gaps for UEs reporting </w:t>
      </w:r>
      <w:r>
        <w:rPr>
          <w:rFonts w:hint="eastAsia"/>
          <w:i/>
          <w:iCs/>
          <w:lang w:val="en-US" w:eastAsia="zh-CN"/>
        </w:rPr>
        <w:t>NeedForGapsInfo</w:t>
      </w:r>
      <w:r>
        <w:rPr>
          <w:rFonts w:hint="eastAsia"/>
          <w:lang w:val="en-US" w:eastAsia="zh-CN"/>
        </w:rPr>
        <w:t xml:space="preserve"> have been achieved [1],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2"/>
              <w:bidi w:val="0"/>
              <w:rPr>
                <w:rFonts w:hint="eastAsia"/>
                <w:vertAlign w:val="baseline"/>
                <w:lang w:val="en-US" w:eastAsia="zh-CN"/>
              </w:rPr>
            </w:pPr>
            <w:r>
              <w:rPr>
                <w:rFonts w:hint="eastAsia"/>
                <w:vertAlign w:val="baseline"/>
                <w:lang w:val="en-US" w:eastAsia="zh-CN"/>
              </w:rPr>
              <w:t>Issue 1-1-1: Framework of the interruption requirements</w:t>
            </w:r>
          </w:p>
          <w:p>
            <w:pPr>
              <w:pStyle w:val="29"/>
              <w:numPr>
                <w:ilvl w:val="1"/>
                <w:numId w:val="4"/>
              </w:numPr>
              <w:overflowPunct/>
              <w:autoSpaceDE/>
              <w:autoSpaceDN/>
              <w:adjustRightInd/>
              <w:spacing w:after="120"/>
              <w:ind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Do not define any restriction on interruption location</w:t>
            </w:r>
          </w:p>
          <w:p>
            <w:pPr>
              <w:pStyle w:val="12"/>
              <w:bidi w:val="0"/>
              <w:rPr>
                <w:rFonts w:hint="eastAsia"/>
                <w:vertAlign w:val="baseline"/>
                <w:lang w:val="en-US" w:eastAsia="zh-CN"/>
              </w:rPr>
            </w:pPr>
            <w:r>
              <w:rPr>
                <w:rFonts w:hint="eastAsia"/>
                <w:vertAlign w:val="baseline"/>
                <w:lang w:val="en-US" w:eastAsia="zh-CN"/>
              </w:rPr>
              <w:t>Issue 1-1-5b: Requirements on the interruption ratio, if allowed - how Tcycle is specified</w:t>
            </w:r>
          </w:p>
          <w:p>
            <w:pPr>
              <w:pStyle w:val="29"/>
              <w:numPr>
                <w:ilvl w:val="1"/>
                <w:numId w:val="4"/>
              </w:numPr>
              <w:overflowPunct/>
              <w:autoSpaceDE/>
              <w:autoSpaceDN/>
              <w:adjustRightInd/>
              <w:spacing w:after="120"/>
              <w:ind w:firstLineChars="0"/>
              <w:textAlignment w:val="auto"/>
              <w:rPr>
                <w:rFonts w:hint="eastAsia"/>
                <w:vertAlign w:val="baseline"/>
                <w:lang w:val="en-US" w:eastAsia="zh-CN"/>
              </w:rPr>
            </w:pPr>
            <w:r>
              <w:rPr>
                <w:rFonts w:hint="default" w:ascii="Times New Roman" w:hAnsi="Times New Roman" w:eastAsia="宋体" w:cs="Times New Roman"/>
                <w:sz w:val="20"/>
                <w:szCs w:val="22"/>
                <w:lang w:eastAsia="zh-CN"/>
              </w:rPr>
              <w:t>FFS if there are MOs that need interruption and MOs that do not need interruption. FFS whether these MOs compete the same opportunities for measurements?</w:t>
            </w:r>
          </w:p>
        </w:tc>
      </w:tr>
    </w:tbl>
    <w:p>
      <w:pPr>
        <w:pStyle w:val="12"/>
        <w:keepNext w:val="0"/>
        <w:keepLines w:val="0"/>
        <w:pageBreakBefore w:val="0"/>
        <w:widowControl/>
        <w:kinsoku/>
        <w:wordWrap/>
        <w:overflowPunct/>
        <w:topLinePunct w:val="0"/>
        <w:autoSpaceDE/>
        <w:autoSpaceDN/>
        <w:bidi w:val="0"/>
        <w:adjustRightInd/>
        <w:snapToGrid/>
        <w:spacing w:before="120"/>
        <w:textAlignment w:val="auto"/>
        <w:rPr>
          <w:rFonts w:hint="default"/>
          <w:lang w:val="en-US" w:eastAsia="zh-CN"/>
        </w:rPr>
      </w:pPr>
      <w:r>
        <w:rPr>
          <w:rFonts w:hint="eastAsia"/>
          <w:lang w:val="en-US" w:eastAsia="zh-CN"/>
        </w:rPr>
        <w:t>However, there are still some open issues left to be discussed. In this contribution, we</w:t>
      </w:r>
      <w:r>
        <w:rPr>
          <w:rFonts w:hint="default"/>
          <w:lang w:val="en-US" w:eastAsia="zh-CN"/>
        </w:rPr>
        <w:t>’</w:t>
      </w:r>
      <w:r>
        <w:rPr>
          <w:rFonts w:hint="eastAsia"/>
          <w:lang w:val="en-US" w:eastAsia="zh-CN"/>
        </w:rPr>
        <w:t>d like to share our views on the intra-freq/inter-freq no-gap measurement in the aspect</w:t>
      </w:r>
      <w:r>
        <w:rPr>
          <w:rFonts w:hint="eastAsia"/>
          <w:highlight w:val="none"/>
          <w:lang w:val="en-US" w:eastAsia="zh-CN"/>
        </w:rPr>
        <w:t>s of interruption, UE behavior, scheduling availability and the impact on L1 measurements.</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eastAsia"/>
          <w:sz w:val="24"/>
          <w:szCs w:val="24"/>
          <w:lang w:val="en-US" w:eastAsia="zh-CN"/>
        </w:rPr>
      </w:pPr>
      <w:r>
        <w:rPr>
          <w:rFonts w:hint="eastAsia"/>
          <w:sz w:val="24"/>
          <w:szCs w:val="24"/>
          <w:lang w:val="en-US" w:eastAsia="zh-CN"/>
        </w:rPr>
        <w:t>2.1 Interruption</w:t>
      </w:r>
    </w:p>
    <w:p>
      <w:pPr>
        <w:pStyle w:val="12"/>
        <w:bidi w:val="0"/>
        <w:rPr>
          <w:rFonts w:hint="eastAsia"/>
          <w:lang w:val="en-US" w:eastAsia="zh-CN"/>
        </w:rPr>
      </w:pPr>
      <w:r>
        <w:rPr>
          <w:rFonts w:hint="eastAsia"/>
          <w:lang w:val="en-US" w:eastAsia="zh-CN"/>
        </w:rPr>
        <w:t xml:space="preserve">Since interruption is allowed in the intra-freq/inter-freq no-gap measurement, there is a need for RAN4 to design corresponding RRM requirements. Specially, the following issues are discussed one by one in this subject: </w:t>
      </w:r>
    </w:p>
    <w:p>
      <w:pPr>
        <w:pStyle w:val="12"/>
        <w:numPr>
          <w:ilvl w:val="0"/>
          <w:numId w:val="5"/>
        </w:numPr>
        <w:bidi w:val="0"/>
        <w:ind w:left="420" w:leftChars="0" w:hanging="420" w:firstLineChars="0"/>
        <w:rPr>
          <w:rFonts w:hint="default"/>
        </w:rPr>
      </w:pPr>
      <w:r>
        <w:rPr>
          <w:rFonts w:hint="default"/>
        </w:rPr>
        <w:t>Issue 1-1-2: Requirements on the interruption length, if allowed</w:t>
      </w:r>
    </w:p>
    <w:p>
      <w:pPr>
        <w:pStyle w:val="12"/>
        <w:numPr>
          <w:ilvl w:val="0"/>
          <w:numId w:val="5"/>
        </w:numPr>
        <w:bidi w:val="0"/>
        <w:ind w:left="420" w:leftChars="0" w:hanging="420" w:firstLineChars="0"/>
        <w:rPr>
          <w:rFonts w:hint="default"/>
        </w:rPr>
      </w:pPr>
      <w:r>
        <w:rPr>
          <w:rFonts w:hint="default"/>
        </w:rPr>
        <w:t>Issue 1-1-5a: Requirements on the interruption ratio, if allowed - whether ratios are for individual frequency layer or in total</w:t>
      </w:r>
    </w:p>
    <w:p>
      <w:pPr>
        <w:pStyle w:val="12"/>
        <w:numPr>
          <w:ilvl w:val="0"/>
          <w:numId w:val="5"/>
        </w:numPr>
        <w:bidi w:val="0"/>
        <w:ind w:left="420" w:leftChars="0" w:hanging="420" w:firstLineChars="0"/>
        <w:rPr>
          <w:rFonts w:hint="default"/>
        </w:rPr>
      </w:pPr>
      <w:r>
        <w:rPr>
          <w:rFonts w:hint="default"/>
        </w:rPr>
        <w:t>Issue 1-1-5b: Requirements on the interruption ratio, if allowed - how Tcycle is specified</w:t>
      </w:r>
      <w:r>
        <w:rPr>
          <w:rFonts w:hint="eastAsia" w:eastAsia="宋体"/>
          <w:lang w:val="en-US" w:eastAsia="zh-CN"/>
        </w:rPr>
        <w:t xml:space="preserve"> </w:t>
      </w:r>
    </w:p>
    <w:p>
      <w:pPr>
        <w:pStyle w:val="12"/>
        <w:numPr>
          <w:ilvl w:val="0"/>
          <w:numId w:val="5"/>
        </w:numPr>
        <w:bidi w:val="0"/>
        <w:ind w:left="420" w:leftChars="0" w:hanging="420" w:firstLineChars="0"/>
        <w:rPr>
          <w:rFonts w:hint="default"/>
        </w:rPr>
      </w:pPr>
      <w:r>
        <w:rPr>
          <w:rFonts w:hint="default"/>
        </w:rPr>
        <w:t>Issue 1-1-10: UE behaviour when UE reports ‘no gap with interruption’ in some/all bands and NW configures MG</w:t>
      </w:r>
    </w:p>
    <w:p>
      <w:pPr>
        <w:rPr>
          <w:rFonts w:hint="eastAsia"/>
          <w:lang w:val="en-US" w:eastAsia="zh-CN"/>
        </w:rPr>
      </w:pPr>
    </w:p>
    <w:p>
      <w:pPr>
        <w:pStyle w:val="12"/>
        <w:bidi w:val="0"/>
        <w:rPr>
          <w:rFonts w:hint="default"/>
          <w:u w:val="single"/>
        </w:rPr>
      </w:pPr>
      <w:r>
        <w:rPr>
          <w:rFonts w:hint="default"/>
          <w:u w:val="single"/>
        </w:rPr>
        <w:t>Issue 1-1-2: Requirements on the interruption length, if allowed</w:t>
      </w:r>
    </w:p>
    <w:p>
      <w:pPr>
        <w:pStyle w:val="12"/>
        <w:bidi w:val="0"/>
        <w:rPr>
          <w:rFonts w:hint="default" w:eastAsia="宋体"/>
          <w:bCs/>
          <w:lang w:val="en-US" w:eastAsia="zh-CN"/>
        </w:rPr>
      </w:pPr>
      <w:r>
        <w:rPr>
          <w:rFonts w:hint="eastAsia"/>
          <w:lang w:val="en-US" w:eastAsia="zh-CN"/>
        </w:rPr>
        <w:t xml:space="preserve">Although it has been agreed that the interruption length should be defined </w:t>
      </w:r>
      <w:r>
        <w:rPr>
          <w:bCs/>
        </w:rPr>
        <w:t>in the requirements of interruption</w:t>
      </w:r>
      <w:r>
        <w:rPr>
          <w:rFonts w:hint="eastAsia" w:eastAsia="宋体"/>
          <w:bCs/>
          <w:lang w:val="en-US" w:eastAsia="zh-CN"/>
        </w:rPr>
        <w:t>, the exact interruption length has not be determined yet. During the discussion, the following two options were proposed: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Option 1: As a starting point, the interruption length can be same as VIL defined for NCSG,e.g,</w:t>
            </w:r>
          </w:p>
          <w:p>
            <w:pPr>
              <w:pStyle w:val="29"/>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When UE reporting “[no-gap,TBD]” in [NeedForGapInfoNR, TBD]  the interruption length can be VIL=1ms in FR1 and VIL=0.75ms in FR2.</w:t>
            </w:r>
          </w:p>
          <w:p>
            <w:pPr>
              <w:pStyle w:val="29"/>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 xml:space="preserve">When UE reporting “[others,TBD]” in [NeedForGapInfoNR, TBD] no interruption allowed </w:t>
            </w:r>
          </w:p>
          <w:p>
            <w:pPr>
              <w:pStyle w:val="29"/>
              <w:keepNext w:val="0"/>
              <w:keepLines w:val="0"/>
              <w:pageBreakBefore w:val="0"/>
              <w:widowControl w:val="0"/>
              <w:numPr>
                <w:ilvl w:val="1"/>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highlight w:val="none"/>
                <w:lang w:eastAsia="zh-CN"/>
              </w:rPr>
            </w:pPr>
            <w:r>
              <w:rPr>
                <w:rFonts w:hint="default" w:ascii="Times New Roman" w:hAnsi="Times New Roman" w:eastAsia="宋体" w:cs="Times New Roman"/>
                <w:sz w:val="20"/>
                <w:szCs w:val="22"/>
                <w:highlight w:val="none"/>
                <w:lang w:eastAsia="zh-CN"/>
              </w:rPr>
              <w:t xml:space="preserve">Option 2: As a starting point, </w:t>
            </w:r>
          </w:p>
          <w:p>
            <w:pPr>
              <w:pStyle w:val="29"/>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highlight w:val="none"/>
                <w:lang w:eastAsia="zh-CN"/>
              </w:rPr>
            </w:pPr>
            <w:r>
              <w:rPr>
                <w:rFonts w:hint="default" w:ascii="Times New Roman" w:hAnsi="Times New Roman" w:eastAsia="宋体" w:cs="Times New Roman"/>
                <w:sz w:val="20"/>
                <w:szCs w:val="22"/>
                <w:highlight w:val="none"/>
                <w:lang w:eastAsia="zh-CN"/>
              </w:rPr>
              <w:t>when UE reporting “no-gap [TBD]” in [NeedForGapInfoNR, TBD], the interruption length can be specified based on the same RTT assumption as for NCSG (0.5ms in FR1 and 0.25ms in FR2) interruption occasion.</w:t>
            </w:r>
          </w:p>
          <w:p>
            <w:pPr>
              <w:pStyle w:val="29"/>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hint="eastAsia"/>
                <w:vertAlign w:val="baseline"/>
                <w:lang w:val="en-US" w:eastAsia="zh-CN"/>
              </w:rPr>
            </w:pPr>
            <w:r>
              <w:rPr>
                <w:rFonts w:hint="default" w:ascii="Times New Roman" w:hAnsi="Times New Roman" w:eastAsia="宋体" w:cs="Times New Roman"/>
                <w:sz w:val="20"/>
                <w:szCs w:val="22"/>
                <w:highlight w:val="none"/>
                <w:lang w:eastAsia="zh-CN"/>
              </w:rPr>
              <w:t>Otherwise, no interruption is allowed</w:t>
            </w:r>
          </w:p>
        </w:tc>
      </w:tr>
    </w:tbl>
    <w:p>
      <w:pPr>
        <w:keepNext w:val="0"/>
        <w:keepLines w:val="0"/>
        <w:pageBreakBefore w:val="0"/>
        <w:widowControl/>
        <w:kinsoku/>
        <w:wordWrap/>
        <w:overflowPunct/>
        <w:topLinePunct w:val="0"/>
        <w:autoSpaceDE/>
        <w:autoSpaceDN/>
        <w:bidi w:val="0"/>
        <w:adjustRightInd/>
        <w:snapToGrid/>
        <w:spacing w:before="120"/>
        <w:jc w:val="both"/>
        <w:textAlignment w:val="auto"/>
        <w:rPr>
          <w:rFonts w:hint="default"/>
          <w:lang w:val="en-US" w:eastAsia="zh-CN"/>
        </w:rPr>
      </w:pPr>
      <w:r>
        <w:rPr>
          <w:rFonts w:hint="eastAsia"/>
          <w:lang w:val="en-US" w:eastAsia="zh-CN"/>
        </w:rPr>
        <w:t>In our view, option 2 is preferred. We think the interruption in the no-gap-with-interruption measurement is caused by RF re-tuning. Thus, we shall take RTT as starting point, i.e. the interruption length is 0.5 ms in FR1 or 0.25ms in FR2. For option 1, in addition to RF re-tuning, the UE also needs to prepare the baseband during the VIL, which is different from no-gap-with-interruption measurement.</w:t>
      </w:r>
    </w:p>
    <w:p>
      <w:pPr>
        <w:pStyle w:val="12"/>
        <w:bidi w:val="0"/>
        <w:rPr>
          <w:rFonts w:hint="default"/>
          <w:b/>
          <w:bCs/>
          <w:lang w:val="en-US" w:eastAsia="zh-CN"/>
        </w:rPr>
      </w:pPr>
      <w:r>
        <w:rPr>
          <w:rFonts w:hint="eastAsia"/>
          <w:b/>
          <w:bCs/>
          <w:lang w:val="en-US" w:eastAsia="zh-CN"/>
        </w:rPr>
        <w:t>Proposal 1: The requirements on interruption length can take RTT as base line, i.e. the interruption length can be 0.5ms in FR1 and 0.25ms in FR2.</w:t>
      </w:r>
    </w:p>
    <w:p>
      <w:pPr>
        <w:pStyle w:val="12"/>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 </w:t>
      </w:r>
    </w:p>
    <w:p>
      <w:pPr>
        <w:pStyle w:val="12"/>
        <w:bidi w:val="0"/>
        <w:rPr>
          <w:rFonts w:hint="eastAsia" w:eastAsia="宋体"/>
          <w:u w:val="single"/>
          <w:lang w:val="en-US" w:eastAsia="zh-CN"/>
        </w:rPr>
      </w:pPr>
      <w:r>
        <w:rPr>
          <w:rFonts w:hint="eastAsia" w:eastAsia="宋体"/>
          <w:u w:val="single"/>
          <w:lang w:val="en-US" w:eastAsia="zh-CN"/>
        </w:rPr>
        <w:t>Issue 1-1-5b: Requirements on the interruption ratio, if allowed - how Tcycle is specified</w:t>
      </w:r>
    </w:p>
    <w:p>
      <w:pPr>
        <w:pStyle w:val="12"/>
        <w:bidi w:val="0"/>
        <w:rPr>
          <w:rFonts w:hint="default" w:eastAsia="宋体"/>
          <w:u w:val="none"/>
          <w:vertAlign w:val="baseline"/>
          <w:lang w:val="en-US" w:eastAsia="zh-CN"/>
        </w:rPr>
      </w:pPr>
      <w:r>
        <w:rPr>
          <w:rFonts w:hint="eastAsia" w:eastAsia="宋体"/>
          <w:u w:val="none"/>
          <w:lang w:val="en-US" w:eastAsia="zh-CN"/>
        </w:rPr>
        <w:t>In the previous meetings, the upper boundary of interruption ratio has been defined based on the Tcycle,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numPr>
                <w:ilvl w:val="1"/>
                <w:numId w:val="4"/>
              </w:numPr>
              <w:kinsoku/>
              <w:wordWrap/>
              <w:overflowPunct w:val="0"/>
              <w:topLinePunct w:val="0"/>
              <w:autoSpaceDE w:val="0"/>
              <w:autoSpaceDN w:val="0"/>
              <w:bidi w:val="0"/>
              <w:adjustRightInd w:val="0"/>
              <w:snapToGrid/>
              <w:ind w:hanging="363"/>
              <w:textAlignment w:val="auto"/>
              <w:rPr>
                <w:rFonts w:hint="default" w:ascii="Times New Roman" w:hAnsi="Times New Roman" w:cs="Times New Roman"/>
                <w:sz w:val="20"/>
                <w:szCs w:val="20"/>
              </w:rPr>
            </w:pPr>
            <w:r>
              <w:rPr>
                <w:rFonts w:hint="default" w:ascii="Times New Roman" w:hAnsi="Times New Roman" w:cs="Times New Roman"/>
                <w:sz w:val="20"/>
                <w:szCs w:val="20"/>
              </w:rPr>
              <w:t xml:space="preserve">Interruption ratio is defined as follows: </w:t>
            </w:r>
          </w:p>
          <w:p>
            <w:pPr>
              <w:pStyle w:val="29"/>
              <w:keepNext w:val="0"/>
              <w:keepLines w:val="0"/>
              <w:pageBreakBefore w:val="0"/>
              <w:numPr>
                <w:ilvl w:val="2"/>
                <w:numId w:val="4"/>
              </w:numPr>
              <w:kinsoku/>
              <w:wordWrap/>
              <w:overflowPunct/>
              <w:topLinePunct w:val="0"/>
              <w:autoSpaceDE/>
              <w:autoSpaceDN/>
              <w:bidi w:val="0"/>
              <w:adjustRightInd/>
              <w:snapToGrid/>
              <w:ind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80ms ≤ T</w:t>
            </w:r>
            <w:r>
              <w:rPr>
                <w:rFonts w:hint="default" w:ascii="Times New Roman" w:hAnsi="Times New Roman" w:cs="Times New Roman"/>
                <w:sz w:val="20"/>
                <w:szCs w:val="20"/>
                <w:vertAlign w:val="subscript"/>
              </w:rPr>
              <w:t>cycle</w:t>
            </w:r>
            <w:r>
              <w:rPr>
                <w:rFonts w:hint="default" w:ascii="Times New Roman" w:hAnsi="Times New Roman" w:cs="Times New Roman"/>
                <w:sz w:val="20"/>
                <w:szCs w:val="20"/>
              </w:rPr>
              <w:t xml:space="preserve"> &lt; 160ms: up to [2.50%] probability of interruption</w:t>
            </w:r>
          </w:p>
          <w:p>
            <w:pPr>
              <w:pStyle w:val="29"/>
              <w:keepNext w:val="0"/>
              <w:keepLines w:val="0"/>
              <w:pageBreakBefore w:val="0"/>
              <w:numPr>
                <w:ilvl w:val="2"/>
                <w:numId w:val="4"/>
              </w:numPr>
              <w:kinsoku/>
              <w:wordWrap/>
              <w:overflowPunct/>
              <w:topLinePunct w:val="0"/>
              <w:autoSpaceDE/>
              <w:autoSpaceDN/>
              <w:bidi w:val="0"/>
              <w:adjustRightInd/>
              <w:snapToGrid/>
              <w:ind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160ms ≤ T</w:t>
            </w:r>
            <w:r>
              <w:rPr>
                <w:rFonts w:hint="default" w:ascii="Times New Roman" w:hAnsi="Times New Roman" w:cs="Times New Roman"/>
                <w:sz w:val="20"/>
                <w:szCs w:val="20"/>
                <w:vertAlign w:val="subscript"/>
              </w:rPr>
              <w:t>cycle</w:t>
            </w:r>
            <w:r>
              <w:rPr>
                <w:rFonts w:hint="default" w:ascii="Times New Roman" w:hAnsi="Times New Roman" w:cs="Times New Roman"/>
                <w:sz w:val="20"/>
                <w:szCs w:val="20"/>
              </w:rPr>
              <w:t xml:space="preserve"> &lt; 320ms: up to [1.25%] probability of interruption</w:t>
            </w:r>
          </w:p>
          <w:p>
            <w:pPr>
              <w:pStyle w:val="29"/>
              <w:keepNext w:val="0"/>
              <w:keepLines w:val="0"/>
              <w:pageBreakBefore w:val="0"/>
              <w:numPr>
                <w:ilvl w:val="2"/>
                <w:numId w:val="4"/>
              </w:numPr>
              <w:kinsoku/>
              <w:wordWrap/>
              <w:overflowPunct/>
              <w:topLinePunct w:val="0"/>
              <w:autoSpaceDE/>
              <w:autoSpaceDN/>
              <w:bidi w:val="0"/>
              <w:adjustRightInd/>
              <w:snapToGrid/>
              <w:ind w:hanging="363" w:firstLineChars="0"/>
              <w:textAlignment w:val="auto"/>
              <w:rPr>
                <w:rFonts w:hint="default" w:ascii="Times New Roman" w:hAnsi="Times New Roman" w:cs="Times New Roman"/>
                <w:sz w:val="20"/>
                <w:szCs w:val="20"/>
              </w:rPr>
            </w:pPr>
            <w:r>
              <w:rPr>
                <w:rFonts w:hint="default" w:ascii="Times New Roman" w:hAnsi="Times New Roman" w:cs="Times New Roman"/>
                <w:sz w:val="20"/>
                <w:szCs w:val="20"/>
              </w:rPr>
              <w:t>320ms ≤ T</w:t>
            </w:r>
            <w:r>
              <w:rPr>
                <w:rFonts w:hint="default" w:ascii="Times New Roman" w:hAnsi="Times New Roman" w:cs="Times New Roman"/>
                <w:sz w:val="20"/>
                <w:szCs w:val="20"/>
                <w:vertAlign w:val="subscript"/>
              </w:rPr>
              <w:t>cycle</w:t>
            </w:r>
            <w:r>
              <w:rPr>
                <w:rFonts w:hint="default" w:ascii="Times New Roman" w:hAnsi="Times New Roman" w:cs="Times New Roman"/>
                <w:sz w:val="20"/>
                <w:szCs w:val="20"/>
              </w:rPr>
              <w:t>: up to [0.625%] probability of interruption</w:t>
            </w:r>
          </w:p>
          <w:p>
            <w:pPr>
              <w:pStyle w:val="29"/>
              <w:keepNext w:val="0"/>
              <w:keepLines w:val="0"/>
              <w:pageBreakBefore w:val="0"/>
              <w:numPr>
                <w:ilvl w:val="2"/>
                <w:numId w:val="4"/>
              </w:numPr>
              <w:kinsoku/>
              <w:wordWrap/>
              <w:overflowPunct/>
              <w:topLinePunct w:val="0"/>
              <w:autoSpaceDE/>
              <w:autoSpaceDN/>
              <w:bidi w:val="0"/>
              <w:adjustRightInd/>
              <w:snapToGrid/>
              <w:ind w:hanging="363" w:firstLineChars="0"/>
              <w:textAlignment w:val="auto"/>
              <w:rPr>
                <w:rFonts w:hint="default" w:eastAsia="宋体"/>
                <w:u w:val="none"/>
                <w:vertAlign w:val="baseline"/>
                <w:lang w:val="en-US" w:eastAsia="zh-CN"/>
              </w:rPr>
            </w:pPr>
            <w:r>
              <w:rPr>
                <w:rFonts w:hint="default" w:ascii="Times New Roman" w:hAnsi="Times New Roman" w:cs="Times New Roman"/>
                <w:sz w:val="20"/>
                <w:szCs w:val="20"/>
              </w:rPr>
              <w:t>Do not define requirement for the case T</w:t>
            </w:r>
            <w:r>
              <w:rPr>
                <w:rFonts w:hint="default" w:ascii="Times New Roman" w:hAnsi="Times New Roman" w:cs="Times New Roman"/>
                <w:sz w:val="20"/>
                <w:szCs w:val="20"/>
                <w:vertAlign w:val="subscript"/>
              </w:rPr>
              <w:t>cycle</w:t>
            </w:r>
            <w:r>
              <w:rPr>
                <w:rFonts w:hint="default" w:ascii="Times New Roman" w:hAnsi="Times New Roman" w:cs="Times New Roman"/>
                <w:sz w:val="20"/>
                <w:szCs w:val="20"/>
              </w:rPr>
              <w:t xml:space="preserve"> &lt; 80ms</w:t>
            </w:r>
          </w:p>
        </w:tc>
      </w:tr>
    </w:tbl>
    <w:p>
      <w:pPr>
        <w:pStyle w:val="12"/>
        <w:keepNext w:val="0"/>
        <w:keepLines w:val="0"/>
        <w:pageBreakBefore w:val="0"/>
        <w:widowControl/>
        <w:numPr>
          <w:ilvl w:val="0"/>
          <w:numId w:val="0"/>
        </w:numPr>
        <w:kinsoku/>
        <w:wordWrap/>
        <w:overflowPunct/>
        <w:topLinePunct w:val="0"/>
        <w:autoSpaceDE/>
        <w:autoSpaceDN/>
        <w:bidi w:val="0"/>
        <w:adjustRightInd/>
        <w:snapToGrid/>
        <w:spacing w:before="120"/>
        <w:ind w:leftChars="0"/>
        <w:textAlignment w:val="auto"/>
        <w:rPr>
          <w:rFonts w:hint="eastAsia" w:eastAsia="宋体"/>
          <w:u w:val="none"/>
          <w:lang w:val="en-US" w:eastAsia="zh-CN"/>
        </w:rPr>
      </w:pPr>
      <w:r>
        <w:rPr>
          <w:rFonts w:hint="eastAsia" w:eastAsia="宋体"/>
          <w:u w:val="none"/>
          <w:lang w:val="en-US" w:eastAsia="zh-CN"/>
        </w:rPr>
        <w:t>However, the definition of Tcycle has not been determined yet. In order to simplify our discussions, some assumptions were provided in the last meeting, including non-DRX, no MG configured, FR1 and multiple frequen</w:t>
      </w:r>
      <w:r>
        <w:rPr>
          <w:rFonts w:hint="eastAsia" w:eastAsia="宋体"/>
          <w:color w:val="auto"/>
          <w:u w:val="none"/>
          <w:lang w:val="en-US" w:eastAsia="zh-CN"/>
        </w:rPr>
        <w:t>cy layers. It is noted that companies have different views on whether to consider CSSF in the definition of Tcycle. In our view, CSSF is used to handle the collision between the SMTC occasions for different MOs. Thus in order to describe the real measurement cycle for one measurement object</w:t>
      </w:r>
      <w:r>
        <w:rPr>
          <w:rFonts w:hint="eastAsia" w:eastAsia="宋体"/>
          <w:u w:val="none"/>
          <w:lang w:val="en-US" w:eastAsia="zh-CN"/>
        </w:rPr>
        <w:t xml:space="preserve">, CSSF is needed. </w:t>
      </w:r>
    </w:p>
    <w:p>
      <w:pPr>
        <w:pStyle w:val="12"/>
        <w:numPr>
          <w:ilvl w:val="0"/>
          <w:numId w:val="0"/>
        </w:numPr>
        <w:bidi w:val="0"/>
        <w:ind w:leftChars="0"/>
        <w:rPr>
          <w:rFonts w:hint="default" w:eastAsia="宋体"/>
          <w:u w:val="none"/>
          <w:lang w:val="en-US" w:eastAsia="zh-CN"/>
        </w:rPr>
      </w:pPr>
      <w:r>
        <w:rPr>
          <w:rFonts w:hint="eastAsia" w:eastAsia="宋体"/>
          <w:u w:val="none"/>
          <w:lang w:val="en-US" w:eastAsia="zh-CN"/>
        </w:rPr>
        <w:t xml:space="preserve">Besides, some companies prefer to extend the measurement cycle to reduce the interruption ratio via introducing new concept </w:t>
      </w:r>
      <w:r>
        <w:rPr>
          <w:rFonts w:hint="default" w:eastAsia="宋体"/>
          <w:u w:val="none"/>
          <w:lang w:val="en-US" w:eastAsia="zh-CN"/>
        </w:rPr>
        <w:t>‘</w:t>
      </w:r>
      <w:r>
        <w:rPr>
          <w:rFonts w:hint="eastAsia" w:eastAsia="宋体"/>
          <w:u w:val="none"/>
          <w:lang w:val="en-US" w:eastAsia="zh-CN"/>
        </w:rPr>
        <w:t>measCycleNFG</w:t>
      </w:r>
      <w:r>
        <w:rPr>
          <w:rFonts w:hint="default" w:eastAsia="宋体"/>
          <w:u w:val="none"/>
          <w:lang w:val="en-US" w:eastAsia="zh-CN"/>
        </w:rPr>
        <w:t>’</w:t>
      </w:r>
      <w:r>
        <w:rPr>
          <w:rFonts w:hint="eastAsia" w:eastAsia="宋体"/>
          <w:u w:val="none"/>
          <w:lang w:val="en-US" w:eastAsia="zh-CN"/>
        </w:rPr>
        <w:t xml:space="preserve"> or </w:t>
      </w:r>
      <w:r>
        <w:rPr>
          <w:rFonts w:hint="default" w:eastAsia="宋体"/>
          <w:u w:val="none"/>
          <w:lang w:val="en-US" w:eastAsia="zh-CN"/>
        </w:rPr>
        <w:t>‘</w:t>
      </w:r>
      <w:r>
        <w:rPr>
          <w:rFonts w:hint="eastAsia" w:eastAsia="宋体"/>
          <w:u w:val="none"/>
          <w:lang w:val="en-US" w:eastAsia="zh-CN"/>
        </w:rPr>
        <w:t>K</w:t>
      </w:r>
      <w:r>
        <w:rPr>
          <w:rFonts w:hint="eastAsia" w:eastAsia="宋体"/>
          <w:sz w:val="15"/>
          <w:szCs w:val="15"/>
          <w:u w:val="none"/>
          <w:lang w:val="en-US" w:eastAsia="zh-CN"/>
        </w:rPr>
        <w:t>needforgap</w:t>
      </w:r>
      <w:r>
        <w:rPr>
          <w:rFonts w:hint="default" w:eastAsia="宋体"/>
          <w:u w:val="none"/>
          <w:lang w:val="en-US" w:eastAsia="zh-CN"/>
        </w:rPr>
        <w:t>’</w:t>
      </w:r>
      <w:r>
        <w:rPr>
          <w:rFonts w:hint="eastAsia" w:eastAsia="宋体"/>
          <w:u w:val="none"/>
          <w:lang w:val="en-US" w:eastAsia="zh-CN"/>
        </w:rPr>
        <w:t>. MeasCycleNFG is the cycle during which the UE is expected to perform a measurement once. In this way, the interruption ratio for one frequency layer is the interruption ratio for all frequency layers, which is simple and straightforward. It is noted that the measCycleNFG is only applicable for no-gap-with-interruption measurement, because there is no need to extend the measurement cycle for no-gap-no-interruption measurement. However, the measCycleNFG is for all no-gap-with-interruption MOs, and all no-gap-with-interruption MOs would have the same measurement cycle, which is inflexible and unreasonable. Because the network may expect the UE to perform measurement on some MOs more frequently. For K</w:t>
      </w:r>
      <w:r>
        <w:rPr>
          <w:rFonts w:hint="eastAsia" w:eastAsia="宋体"/>
          <w:sz w:val="15"/>
          <w:szCs w:val="15"/>
          <w:u w:val="none"/>
          <w:lang w:val="en-US" w:eastAsia="zh-CN"/>
        </w:rPr>
        <w:t>needforgap</w:t>
      </w:r>
      <w:r>
        <w:rPr>
          <w:rFonts w:hint="eastAsia" w:eastAsia="宋体"/>
          <w:u w:val="none"/>
          <w:lang w:val="en-US" w:eastAsia="zh-CN"/>
        </w:rPr>
        <w:t>, it is an additional scaling factor used to extend the measurement delay of no-gap-with-interruption measurement and which is MO specific. With K</w:t>
      </w:r>
      <w:r>
        <w:rPr>
          <w:rFonts w:hint="eastAsia" w:eastAsia="宋体"/>
          <w:sz w:val="15"/>
          <w:szCs w:val="15"/>
          <w:u w:val="none"/>
          <w:lang w:val="en-US" w:eastAsia="zh-CN"/>
        </w:rPr>
        <w:t>needforgap</w:t>
      </w:r>
      <w:r>
        <w:rPr>
          <w:rFonts w:hint="eastAsia" w:eastAsia="宋体"/>
          <w:u w:val="none"/>
          <w:lang w:val="en-US" w:eastAsia="zh-CN"/>
        </w:rPr>
        <w:t>, each MO would have different measurement cycle. Thus, compared with introducing measCycleNFG, introducing K</w:t>
      </w:r>
      <w:r>
        <w:rPr>
          <w:rFonts w:hint="eastAsia" w:eastAsia="宋体"/>
          <w:sz w:val="15"/>
          <w:szCs w:val="15"/>
          <w:u w:val="none"/>
          <w:lang w:val="en-US" w:eastAsia="zh-CN"/>
        </w:rPr>
        <w:t>needforgap</w:t>
      </w:r>
      <w:r>
        <w:rPr>
          <w:rFonts w:hint="eastAsia" w:eastAsia="宋体"/>
          <w:u w:val="none"/>
          <w:lang w:val="en-US" w:eastAsia="zh-CN"/>
        </w:rPr>
        <w:t xml:space="preserve"> is more flexible. In addition, we can also introduce a new measurement cycle for each MO, similar to legacy measurement cycle for deactivated SCells (measCycleSCell). </w:t>
      </w:r>
    </w:p>
    <w:p>
      <w:pPr>
        <w:pStyle w:val="12"/>
        <w:numPr>
          <w:ilvl w:val="0"/>
          <w:numId w:val="0"/>
        </w:numPr>
        <w:bidi w:val="0"/>
        <w:ind w:leftChars="0"/>
        <w:rPr>
          <w:rFonts w:hint="default" w:eastAsia="宋体"/>
          <w:b/>
          <w:bCs/>
          <w:u w:val="none"/>
          <w:lang w:val="en-US" w:eastAsia="zh-CN"/>
        </w:rPr>
      </w:pPr>
      <w:r>
        <w:rPr>
          <w:rFonts w:hint="eastAsia" w:eastAsia="宋体"/>
          <w:b/>
          <w:bCs/>
          <w:u w:val="none"/>
          <w:lang w:val="en-US" w:eastAsia="zh-CN"/>
        </w:rPr>
        <w:t>Proposal 2: RAN4 to consider Tcycle = K</w:t>
      </w:r>
      <w:r>
        <w:rPr>
          <w:rFonts w:hint="eastAsia" w:eastAsia="宋体"/>
          <w:b/>
          <w:bCs/>
          <w:sz w:val="15"/>
          <w:szCs w:val="15"/>
          <w:u w:val="none"/>
          <w:lang w:val="en-US" w:eastAsia="zh-CN"/>
        </w:rPr>
        <w:t>needforgap</w:t>
      </w:r>
      <w:r>
        <w:rPr>
          <w:rFonts w:hint="eastAsia" w:eastAsia="宋体"/>
          <w:b/>
          <w:bCs/>
          <w:u w:val="none"/>
          <w:lang w:val="en-US" w:eastAsia="zh-CN"/>
        </w:rPr>
        <w:t xml:space="preserve"> x SMTC x CSSF, where K</w:t>
      </w:r>
      <w:r>
        <w:rPr>
          <w:rFonts w:hint="eastAsia" w:eastAsia="宋体"/>
          <w:b/>
          <w:bCs/>
          <w:sz w:val="15"/>
          <w:szCs w:val="15"/>
          <w:u w:val="none"/>
          <w:lang w:val="en-US" w:eastAsia="zh-CN"/>
        </w:rPr>
        <w:t>needforgap</w:t>
      </w:r>
      <w:r>
        <w:rPr>
          <w:rFonts w:hint="eastAsia" w:eastAsia="宋体"/>
          <w:b/>
          <w:bCs/>
          <w:u w:val="none"/>
          <w:lang w:val="en-US" w:eastAsia="zh-CN"/>
        </w:rPr>
        <w:t xml:space="preserve"> is an additional scaling factor applicable for each no-gap-with-interruption MO.</w:t>
      </w:r>
    </w:p>
    <w:p>
      <w:pPr>
        <w:pStyle w:val="12"/>
        <w:tabs>
          <w:tab w:val="left" w:pos="226"/>
          <w:tab w:val="left" w:pos="284"/>
          <w:tab w:val="left" w:pos="5103"/>
        </w:tabs>
        <w:snapToGrid w:val="0"/>
        <w:spacing w:before="156" w:beforeLines="50"/>
        <w:jc w:val="left"/>
        <w:rPr>
          <w:rFonts w:hint="eastAsia" w:eastAsia="宋体"/>
          <w:b/>
          <w:bCs/>
          <w:i w:val="0"/>
          <w:iCs w:val="0"/>
          <w:color w:val="auto"/>
          <w:sz w:val="20"/>
          <w:szCs w:val="20"/>
          <w:lang w:val="en-US" w:eastAsia="zh-CN"/>
        </w:rPr>
      </w:pP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left"/>
        <w:textAlignment w:val="auto"/>
        <w:rPr>
          <w:rFonts w:hint="eastAsia" w:eastAsia="宋体"/>
          <w:b w:val="0"/>
          <w:bCs w:val="0"/>
          <w:i w:val="0"/>
          <w:iCs w:val="0"/>
          <w:color w:val="auto"/>
          <w:sz w:val="20"/>
          <w:szCs w:val="20"/>
          <w:u w:val="single"/>
          <w:lang w:val="en-US" w:eastAsia="zh-CN"/>
        </w:rPr>
      </w:pPr>
      <w:r>
        <w:rPr>
          <w:rFonts w:hint="eastAsia" w:eastAsia="宋体"/>
          <w:b w:val="0"/>
          <w:bCs w:val="0"/>
          <w:i w:val="0"/>
          <w:iCs w:val="0"/>
          <w:color w:val="auto"/>
          <w:sz w:val="20"/>
          <w:szCs w:val="20"/>
          <w:u w:val="single"/>
          <w:lang w:val="en-US" w:eastAsia="zh-CN"/>
        </w:rPr>
        <w:t>Issue 1-1-5a: Requirements on the interruption ratio, if allowed - whether ratios are for individual frequency layer or in total</w:t>
      </w: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left"/>
        <w:textAlignment w:val="auto"/>
        <w:rPr>
          <w:rFonts w:hint="eastAsia" w:eastAsia="宋体"/>
          <w:b w:val="0"/>
          <w:bCs w:val="0"/>
          <w:i w:val="0"/>
          <w:iCs w:val="0"/>
          <w:color w:val="auto"/>
          <w:sz w:val="20"/>
          <w:szCs w:val="20"/>
          <w:lang w:val="en-US" w:eastAsia="zh-CN"/>
        </w:rPr>
      </w:pPr>
      <w:r>
        <w:rPr>
          <w:rFonts w:hint="eastAsia" w:eastAsia="宋体"/>
          <w:b w:val="0"/>
          <w:bCs w:val="0"/>
          <w:i w:val="0"/>
          <w:iCs w:val="0"/>
          <w:color w:val="auto"/>
          <w:sz w:val="20"/>
          <w:szCs w:val="20"/>
          <w:lang w:val="en-US" w:eastAsia="zh-CN"/>
        </w:rPr>
        <w:t>Besides the definition of Tcycle, the issue that whether interruption ratio is for individual frequency layer or for all frequency layers has not been determined either. Many options were proposed in the last meeting,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4"/>
              </w:numPr>
              <w:kinsoku/>
              <w:wordWrap/>
              <w:overflowPunct/>
              <w:topLinePunct w:val="0"/>
              <w:autoSpaceDE/>
              <w:autoSpaceDN/>
              <w:bidi w:val="0"/>
              <w:adjustRightInd/>
              <w:snapToGrid/>
              <w:ind w:left="1236" w:hanging="363"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1: Interruption ratio is defined for a single frequency layer, and total interruption ratio is the sum of interruption ratio of individual frequency layers</w:t>
            </w:r>
            <w:r>
              <w:rPr>
                <w:rFonts w:hint="eastAsia"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 xml:space="preserve">  </w:t>
            </w:r>
          </w:p>
          <w:p>
            <w:pPr>
              <w:pStyle w:val="29"/>
              <w:keepNext w:val="0"/>
              <w:keepLines w:val="0"/>
              <w:pageBreakBefore w:val="0"/>
              <w:widowControl w:val="0"/>
              <w:numPr>
                <w:ilvl w:val="1"/>
                <w:numId w:val="4"/>
              </w:numPr>
              <w:kinsoku/>
              <w:wordWrap/>
              <w:overflowPunct/>
              <w:topLinePunct w:val="0"/>
              <w:autoSpaceDE/>
              <w:autoSpaceDN/>
              <w:bidi w:val="0"/>
              <w:adjustRightInd/>
              <w:snapToGrid/>
              <w:ind w:left="1236" w:hanging="363"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2: The agreed interruption ratio should only apply to single frequency layer. In case of multiple frequency layers with different measurement cycle, the interruption ratio with the shortest measurement cycle should apply</w:t>
            </w:r>
            <w:r>
              <w:rPr>
                <w:rFonts w:hint="default" w:ascii="Times New Roman" w:hAnsi="Times New Roman" w:eastAsia="宋体" w:cs="Times New Roman"/>
                <w:sz w:val="20"/>
                <w:szCs w:val="20"/>
                <w:lang w:val="en-US" w:eastAsia="zh-CN"/>
              </w:rPr>
              <w:t xml:space="preserve">  </w:t>
            </w:r>
          </w:p>
          <w:p>
            <w:pPr>
              <w:pStyle w:val="29"/>
              <w:keepNext w:val="0"/>
              <w:keepLines w:val="0"/>
              <w:pageBreakBefore w:val="0"/>
              <w:widowControl w:val="0"/>
              <w:numPr>
                <w:ilvl w:val="1"/>
                <w:numId w:val="4"/>
              </w:numPr>
              <w:kinsoku/>
              <w:wordWrap/>
              <w:overflowPunct/>
              <w:topLinePunct w:val="0"/>
              <w:autoSpaceDE/>
              <w:autoSpaceDN/>
              <w:bidi w:val="0"/>
              <w:adjustRightInd/>
              <w:snapToGrid/>
              <w:ind w:left="1236" w:hanging="363"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3: The interruption ratios agreed apply for a single frequency layer. It is expected that the same interruption ratio will apply for all related frequency layers</w:t>
            </w:r>
            <w:r>
              <w:rPr>
                <w:rFonts w:hint="eastAsia" w:ascii="Times New Roman" w:hAnsi="Times New Roman" w:cs="Times New Roman"/>
                <w:sz w:val="20"/>
                <w:szCs w:val="20"/>
                <w:lang w:val="en-US" w:eastAsia="zh-CN"/>
              </w:rPr>
              <w:t>.</w:t>
            </w:r>
            <w:r>
              <w:rPr>
                <w:rFonts w:hint="default" w:ascii="Times New Roman" w:hAnsi="Times New Roman" w:eastAsia="宋体" w:cs="Times New Roman"/>
                <w:sz w:val="20"/>
                <w:szCs w:val="20"/>
                <w:lang w:val="en-US" w:eastAsia="zh-CN"/>
              </w:rPr>
              <w:t xml:space="preserve"> </w:t>
            </w:r>
          </w:p>
          <w:p>
            <w:pPr>
              <w:pStyle w:val="29"/>
              <w:keepNext w:val="0"/>
              <w:keepLines w:val="0"/>
              <w:pageBreakBefore w:val="0"/>
              <w:widowControl w:val="0"/>
              <w:numPr>
                <w:ilvl w:val="1"/>
                <w:numId w:val="4"/>
              </w:numPr>
              <w:kinsoku/>
              <w:wordWrap/>
              <w:overflowPunct/>
              <w:topLinePunct w:val="0"/>
              <w:autoSpaceDE/>
              <w:autoSpaceDN/>
              <w:bidi w:val="0"/>
              <w:adjustRightInd/>
              <w:snapToGrid/>
              <w:ind w:left="1236" w:hanging="363" w:firstLineChars="0"/>
              <w:textAlignment w:val="auto"/>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Option 4: Define Tcycle based on sampling interval on all MOs which would cause interruption. With this, the interruption ratio is the total ratio, i.e., it shall apply for all frequency layers.</w:t>
            </w:r>
            <w:r>
              <w:rPr>
                <w:rFonts w:hint="default" w:ascii="Times New Roman" w:hAnsi="Times New Roman" w:eastAsia="宋体" w:cs="Times New Roman"/>
                <w:sz w:val="20"/>
                <w:szCs w:val="20"/>
                <w:lang w:val="en-US" w:eastAsia="zh-CN"/>
              </w:rPr>
              <w:t xml:space="preserve"> </w:t>
            </w:r>
          </w:p>
          <w:p>
            <w:pPr>
              <w:pStyle w:val="29"/>
              <w:keepNext w:val="0"/>
              <w:keepLines w:val="0"/>
              <w:pageBreakBefore w:val="0"/>
              <w:widowControl w:val="0"/>
              <w:numPr>
                <w:ilvl w:val="1"/>
                <w:numId w:val="4"/>
              </w:numPr>
              <w:kinsoku/>
              <w:wordWrap/>
              <w:overflowPunct/>
              <w:topLinePunct w:val="0"/>
              <w:autoSpaceDE/>
              <w:autoSpaceDN/>
              <w:bidi w:val="0"/>
              <w:adjustRightInd/>
              <w:snapToGrid/>
              <w:ind w:left="1236" w:hanging="363" w:firstLineChars="0"/>
              <w:textAlignment w:val="auto"/>
              <w:rPr>
                <w:rFonts w:hint="default" w:ascii="Times New Roman" w:hAnsi="Times New Roman" w:eastAsia="宋体" w:cs="Times New Roman"/>
                <w:b w:val="0"/>
                <w:bCs w:val="0"/>
                <w:i w:val="0"/>
                <w:iCs w:val="0"/>
                <w:color w:val="auto"/>
                <w:sz w:val="20"/>
                <w:szCs w:val="20"/>
                <w:vertAlign w:val="baseline"/>
                <w:lang w:val="en-US" w:eastAsia="zh-CN"/>
              </w:rPr>
            </w:pPr>
            <w:r>
              <w:rPr>
                <w:rFonts w:hint="default" w:ascii="Times New Roman" w:hAnsi="Times New Roman" w:eastAsia="宋体" w:cs="Times New Roman"/>
                <w:sz w:val="20"/>
                <w:szCs w:val="20"/>
                <w:lang w:eastAsia="zh-CN"/>
              </w:rPr>
              <w:t xml:space="preserve">Option 5: </w:t>
            </w:r>
            <w:r>
              <w:rPr>
                <w:rFonts w:hint="default" w:ascii="Times New Roman" w:hAnsi="Times New Roman" w:cs="Times New Roman" w:eastAsiaTheme="minorEastAsia"/>
                <w:sz w:val="20"/>
                <w:szCs w:val="20"/>
                <w:lang w:val="en-US" w:eastAsia="ko-KR"/>
              </w:rPr>
              <w:t xml:space="preserve">No need to define separate interruption ratio for multiple frequency layers or DRX. The previous agreed interruption requirement are applied for both single frequency layer and multiple frequency layers, and both non-DRX and DRX. </w:t>
            </w:r>
            <w:r>
              <w:rPr>
                <w:rFonts w:hint="default" w:ascii="Times New Roman" w:hAnsi="Times New Roman" w:cs="Times New Roman" w:eastAsiaTheme="minorEastAsia"/>
                <w:sz w:val="20"/>
                <w:szCs w:val="20"/>
                <w:lang w:val="en-US" w:eastAsia="zh-CN"/>
              </w:rPr>
              <w:t xml:space="preserve"> </w:t>
            </w:r>
          </w:p>
        </w:tc>
      </w:tr>
    </w:tbl>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both"/>
        <w:textAlignment w:val="auto"/>
        <w:rPr>
          <w:rFonts w:hint="eastAsia" w:eastAsia="宋体"/>
          <w:b w:val="0"/>
          <w:bCs w:val="0"/>
          <w:i w:val="0"/>
          <w:iCs w:val="0"/>
          <w:color w:val="auto"/>
          <w:sz w:val="20"/>
          <w:szCs w:val="20"/>
          <w:lang w:val="en-US" w:eastAsia="zh-CN"/>
        </w:rPr>
      </w:pPr>
      <w:r>
        <w:rPr>
          <w:rFonts w:hint="eastAsia" w:eastAsia="宋体"/>
          <w:b w:val="0"/>
          <w:bCs w:val="0"/>
          <w:i w:val="0"/>
          <w:iCs w:val="0"/>
          <w:color w:val="auto"/>
          <w:sz w:val="20"/>
          <w:szCs w:val="20"/>
          <w:lang w:val="en-US" w:eastAsia="zh-CN"/>
        </w:rPr>
        <w:t>With the assumption that CSSF can be considered in the definition of Tcycle, we prefer option 1. The definition of interruption ratio is determined as 2 x interruption length / measurement cycle. In this equation, the measurement cycle is for a single frequency layer and the considered interruption is also caused by its own frequency layer, thus the interruption ratio shall be applied in single frequency layer. And it is noted that the interruption cycle has taken multiple frequency layers into consideration. In order to calculate total interruption ratio, we need to consider interruptions caused by all frequency layers. Thus, the total interruption ratio is the sum of interruption ratio of individual frequency layers.</w:t>
      </w: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both"/>
        <w:textAlignment w:val="auto"/>
        <w:rPr>
          <w:rFonts w:hint="eastAsia" w:eastAsia="宋体"/>
          <w:b w:val="0"/>
          <w:bCs w:val="0"/>
          <w:i w:val="0"/>
          <w:iCs w:val="0"/>
          <w:color w:val="auto"/>
          <w:sz w:val="20"/>
          <w:szCs w:val="20"/>
          <w:lang w:val="en-US" w:eastAsia="zh-CN"/>
        </w:rPr>
      </w:pPr>
      <w:r>
        <w:rPr>
          <w:rFonts w:hint="eastAsia" w:eastAsia="宋体"/>
          <w:b/>
          <w:bCs/>
          <w:i w:val="0"/>
          <w:iCs w:val="0"/>
          <w:color w:val="auto"/>
          <w:sz w:val="20"/>
          <w:szCs w:val="20"/>
          <w:lang w:val="en-US" w:eastAsia="zh-CN"/>
        </w:rPr>
        <w:t>Proposal 3: The interruption ratio agreed above is defined for a single frequency layer, and the total interruption ratio is the sum of interruption ratio of individual frequency layers.</w:t>
      </w:r>
    </w:p>
    <w:p>
      <w:pPr>
        <w:pStyle w:val="12"/>
        <w:tabs>
          <w:tab w:val="left" w:pos="226"/>
          <w:tab w:val="left" w:pos="284"/>
          <w:tab w:val="left" w:pos="5103"/>
        </w:tabs>
        <w:snapToGrid w:val="0"/>
        <w:spacing w:before="156" w:beforeLines="50"/>
        <w:jc w:val="left"/>
        <w:rPr>
          <w:rFonts w:hint="eastAsia" w:eastAsia="宋体"/>
          <w:b w:val="0"/>
          <w:bCs w:val="0"/>
          <w:i w:val="0"/>
          <w:iCs w:val="0"/>
          <w:color w:val="auto"/>
          <w:sz w:val="20"/>
          <w:szCs w:val="20"/>
          <w:lang w:val="en-US" w:eastAsia="zh-CN"/>
        </w:rPr>
      </w:pPr>
    </w:p>
    <w:p>
      <w:pPr>
        <w:pStyle w:val="12"/>
        <w:tabs>
          <w:tab w:val="left" w:pos="226"/>
          <w:tab w:val="left" w:pos="284"/>
          <w:tab w:val="left" w:pos="5103"/>
        </w:tabs>
        <w:snapToGrid w:val="0"/>
        <w:spacing w:before="156" w:beforeLines="50"/>
        <w:jc w:val="left"/>
        <w:rPr>
          <w:rFonts w:hint="eastAsia" w:eastAsia="宋体"/>
          <w:b w:val="0"/>
          <w:bCs w:val="0"/>
          <w:i w:val="0"/>
          <w:iCs w:val="0"/>
          <w:color w:val="auto"/>
          <w:sz w:val="20"/>
          <w:szCs w:val="20"/>
          <w:u w:val="single"/>
          <w:lang w:val="en-US" w:eastAsia="zh-CN"/>
        </w:rPr>
      </w:pPr>
      <w:r>
        <w:rPr>
          <w:rFonts w:hint="eastAsia" w:eastAsia="宋体"/>
          <w:b w:val="0"/>
          <w:bCs w:val="0"/>
          <w:i w:val="0"/>
          <w:iCs w:val="0"/>
          <w:color w:val="auto"/>
          <w:sz w:val="20"/>
          <w:szCs w:val="20"/>
          <w:u w:val="single"/>
          <w:lang w:val="en-US" w:eastAsia="zh-CN"/>
        </w:rPr>
        <w:t>Issue 1-1-9: DRX based interruption ratio, if allowed</w:t>
      </w: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left"/>
        <w:textAlignment w:val="auto"/>
        <w:rPr>
          <w:rFonts w:hint="eastAsia"/>
          <w:b w:val="0"/>
          <w:bCs w:val="0"/>
          <w:u w:val="none"/>
          <w:lang w:val="en-US" w:eastAsia="zh-CN"/>
        </w:rPr>
      </w:pPr>
      <w:r>
        <w:rPr>
          <w:rFonts w:hint="eastAsia"/>
          <w:b w:val="0"/>
          <w:bCs w:val="0"/>
          <w:u w:val="none"/>
          <w:lang w:val="en-US" w:eastAsia="zh-CN"/>
        </w:rPr>
        <w:t>DRX is an important technology in NR to achieve power saving, thus DRX based interruption ratio requirement is worth to be discussed. The options proposed in the last meeting are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keepNext w:val="0"/>
              <w:keepLines w:val="0"/>
              <w:pageBreakBefore w:val="0"/>
              <w:widowControl w:val="0"/>
              <w:numPr>
                <w:ilvl w:val="1"/>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FFS on DRX based interruption ratio</w:t>
            </w:r>
          </w:p>
          <w:p>
            <w:pPr>
              <w:pStyle w:val="29"/>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 xml:space="preserve">When DRX cycle is equal or smaller than 320ms, </w:t>
            </w:r>
          </w:p>
          <w:p>
            <w:pPr>
              <w:pStyle w:val="29"/>
              <w:keepNext w:val="0"/>
              <w:keepLines w:val="0"/>
              <w:pageBreakBefore w:val="0"/>
              <w:widowControl w:val="0"/>
              <w:numPr>
                <w:ilvl w:val="3"/>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 xml:space="preserve">no interruption is expected when configured SMTC occasions are misalignment with DRX ON duration; </w:t>
            </w:r>
          </w:p>
          <w:p>
            <w:pPr>
              <w:pStyle w:val="29"/>
              <w:keepNext w:val="0"/>
              <w:keepLines w:val="0"/>
              <w:pageBreakBefore w:val="0"/>
              <w:widowControl w:val="0"/>
              <w:numPr>
                <w:ilvl w:val="3"/>
                <w:numId w:val="4"/>
              </w:numPr>
              <w:kinsoku/>
              <w:wordWrap/>
              <w:overflowPunct/>
              <w:topLinePunct w:val="0"/>
              <w:autoSpaceDE/>
              <w:autoSpaceDN/>
              <w:bidi w:val="0"/>
              <w:adjustRightInd/>
              <w:snapToGrid/>
              <w:ind w:hanging="363" w:firstLineChars="0"/>
              <w:textAlignment w:val="auto"/>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 xml:space="preserve">otherwise, the interruption ratio is min(K, 2*L/(KNeedForGaps,i *1.5* max(DRX cycle, SMTCi) *CSSFi)). </w:t>
            </w:r>
          </w:p>
          <w:p>
            <w:pPr>
              <w:pStyle w:val="29"/>
              <w:keepNext w:val="0"/>
              <w:keepLines w:val="0"/>
              <w:pageBreakBefore w:val="0"/>
              <w:widowControl w:val="0"/>
              <w:numPr>
                <w:ilvl w:val="2"/>
                <w:numId w:val="4"/>
              </w:numPr>
              <w:kinsoku/>
              <w:wordWrap/>
              <w:overflowPunct/>
              <w:topLinePunct w:val="0"/>
              <w:autoSpaceDE/>
              <w:autoSpaceDN/>
              <w:bidi w:val="0"/>
              <w:adjustRightInd/>
              <w:snapToGrid/>
              <w:ind w:hanging="363" w:firstLineChars="0"/>
              <w:textAlignment w:val="auto"/>
              <w:rPr>
                <w:rFonts w:hint="default"/>
                <w:b w:val="0"/>
                <w:bCs w:val="0"/>
                <w:u w:val="none"/>
                <w:vertAlign w:val="baseline"/>
                <w:lang w:val="en-US" w:eastAsia="zh-CN"/>
              </w:rPr>
            </w:pPr>
            <w:r>
              <w:rPr>
                <w:rFonts w:hint="default" w:ascii="Times New Roman" w:hAnsi="Times New Roman" w:eastAsia="宋体" w:cs="Times New Roman"/>
                <w:sz w:val="20"/>
                <w:szCs w:val="22"/>
                <w:lang w:eastAsia="zh-CN"/>
              </w:rPr>
              <w:t>When DRX cycle is larger than 320ms, no interruption is expected</w:t>
            </w:r>
          </w:p>
        </w:tc>
      </w:tr>
    </w:tbl>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both"/>
        <w:textAlignment w:val="auto"/>
        <w:rPr>
          <w:rFonts w:hint="eastAsia"/>
          <w:b w:val="0"/>
          <w:bCs w:val="0"/>
          <w:u w:val="none"/>
          <w:lang w:val="en-US" w:eastAsia="zh-CN"/>
        </w:rPr>
      </w:pPr>
      <w:r>
        <w:rPr>
          <w:rFonts w:hint="eastAsia"/>
          <w:b w:val="0"/>
          <w:bCs w:val="0"/>
          <w:u w:val="none"/>
          <w:lang w:val="en-US" w:eastAsia="zh-CN"/>
        </w:rPr>
        <w:t xml:space="preserve">We understand the motivation of this issue is that the UE performs no-gap-with-interruption measurement during the DRX OFF duration, which can reduce the interruption ratio with the cost of power consumption. Generally, we are fine with this idea. </w:t>
      </w: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both"/>
        <w:textAlignment w:val="auto"/>
        <w:rPr>
          <w:rFonts w:hint="default"/>
          <w:b w:val="0"/>
          <w:bCs w:val="0"/>
          <w:u w:val="none"/>
          <w:lang w:val="en-US" w:eastAsia="zh-CN"/>
        </w:rPr>
      </w:pPr>
      <w:r>
        <w:rPr>
          <w:rFonts w:hint="eastAsia"/>
          <w:b w:val="0"/>
          <w:bCs w:val="0"/>
          <w:u w:val="none"/>
          <w:lang w:val="en-US" w:eastAsia="zh-CN"/>
        </w:rPr>
        <w:t>Specially, due to the fact that SMTC is cell specific and DRX is UE specific, it is possible that the configured SMTC occasions are completely misaligned with DRX ON duration. In this case, the UE only can perform measurement on the DRX OFF duration, which can not cause interruption. In the case that DRX cycle is larger than 320ms, a DRX cycle would have multiple SMTC occasions. The UE can select one SMTC occasion within DRX OFF duration to perform measurement on. In this way, no interruption is expected. The most complicated case is that the SMTC occasion is partially or completely overlapping with DRX ON duration. In this case, we can reuse the same logic as legacy DRX based measurement requirement, i.e. introduce an additional scaling factor 1.5 to extend the measurement cycle, which may help the UE to select suitable SMTC occasion to perform measurement on.</w:t>
      </w:r>
    </w:p>
    <w:p>
      <w:pPr>
        <w:bidi w:val="0"/>
        <w:jc w:val="both"/>
        <w:rPr>
          <w:rFonts w:hint="eastAsia"/>
          <w:b/>
          <w:bCs/>
          <w:lang w:val="en-US" w:eastAsia="zh-CN"/>
        </w:rPr>
      </w:pPr>
      <w:r>
        <w:rPr>
          <w:rFonts w:hint="eastAsia"/>
          <w:b/>
          <w:bCs/>
          <w:lang w:val="en-US" w:eastAsia="zh-CN"/>
        </w:rPr>
        <w:t>Proposal 4: The UE is expected to perform no-gap-with-interruption measurement during DRX OFF duration to reduce interruption ratio.</w:t>
      </w:r>
    </w:p>
    <w:p>
      <w:pPr>
        <w:bidi w:val="0"/>
        <w:rPr>
          <w:rFonts w:hint="default"/>
          <w:b/>
          <w:bCs/>
          <w:lang w:val="en-US" w:eastAsia="zh-CN"/>
        </w:rPr>
      </w:pPr>
    </w:p>
    <w:p>
      <w:pPr>
        <w:pStyle w:val="12"/>
        <w:numPr>
          <w:ilvl w:val="0"/>
          <w:numId w:val="0"/>
        </w:numPr>
        <w:bidi w:val="0"/>
        <w:ind w:leftChars="0"/>
        <w:rPr>
          <w:rFonts w:hint="default"/>
          <w:u w:val="single"/>
        </w:rPr>
      </w:pPr>
      <w:r>
        <w:rPr>
          <w:rFonts w:hint="default"/>
          <w:u w:val="single"/>
        </w:rPr>
        <w:t>Issue 1-1-10: UE behaviour when UE reports ‘no gap with interruption’ in some/all bands and NW configures MG</w:t>
      </w:r>
    </w:p>
    <w:p>
      <w:pPr>
        <w:pStyle w:val="12"/>
        <w:tabs>
          <w:tab w:val="left" w:pos="226"/>
          <w:tab w:val="left" w:pos="284"/>
          <w:tab w:val="left" w:pos="5103"/>
        </w:tabs>
        <w:snapToGrid w:val="0"/>
        <w:spacing w:before="156" w:beforeLines="50"/>
        <w:jc w:val="left"/>
        <w:rPr>
          <w:rFonts w:hint="eastAsia" w:eastAsia="宋体"/>
          <w:b w:val="0"/>
          <w:bCs w:val="0"/>
          <w:i w:val="0"/>
          <w:iCs w:val="0"/>
          <w:color w:val="auto"/>
          <w:sz w:val="20"/>
          <w:szCs w:val="20"/>
          <w:lang w:val="en-US" w:eastAsia="zh-CN"/>
        </w:rPr>
      </w:pPr>
      <w:r>
        <w:rPr>
          <w:rFonts w:hint="eastAsia" w:eastAsia="宋体"/>
          <w:b w:val="0"/>
          <w:bCs w:val="0"/>
          <w:i w:val="0"/>
          <w:iCs w:val="0"/>
          <w:color w:val="auto"/>
          <w:sz w:val="20"/>
          <w:szCs w:val="20"/>
          <w:lang w:val="en-US" w:eastAsia="zh-CN"/>
        </w:rPr>
        <w:t>In the last meeting, some companies want to specify the UE behaviors in the following scenarios:</w:t>
      </w:r>
    </w:p>
    <w:p>
      <w:pPr>
        <w:pStyle w:val="12"/>
        <w:tabs>
          <w:tab w:val="left" w:pos="226"/>
          <w:tab w:val="left" w:pos="284"/>
          <w:tab w:val="left" w:pos="5103"/>
        </w:tabs>
        <w:snapToGrid w:val="0"/>
        <w:spacing w:before="156" w:beforeLines="50"/>
        <w:jc w:val="left"/>
        <w:rPr>
          <w:rFonts w:hint="default" w:eastAsia="宋体"/>
          <w:b w:val="0"/>
          <w:bCs w:val="0"/>
          <w:i w:val="0"/>
          <w:iCs w:val="0"/>
          <w:color w:val="auto"/>
          <w:sz w:val="20"/>
          <w:szCs w:val="20"/>
          <w:lang w:val="en-US" w:eastAsia="zh-CN"/>
        </w:rPr>
      </w:pPr>
      <w:r>
        <w:rPr>
          <w:rFonts w:hint="eastAsia" w:eastAsia="宋体"/>
          <w:b w:val="0"/>
          <w:bCs w:val="0"/>
          <w:i w:val="0"/>
          <w:iCs w:val="0"/>
          <w:color w:val="auto"/>
          <w:sz w:val="20"/>
          <w:szCs w:val="20"/>
          <w:lang w:val="en-US" w:eastAsia="zh-CN"/>
        </w:rPr>
        <w:t xml:space="preserve">Scenario 1: </w:t>
      </w:r>
      <w:r>
        <w:rPr>
          <w:rFonts w:eastAsia="宋体"/>
          <w:szCs w:val="24"/>
          <w:lang w:eastAsia="zh-CN"/>
        </w:rPr>
        <w:t>There is no band UE reporting ‘gap’ in NeedForGaps, but NW configures the MG</w:t>
      </w:r>
      <w:r>
        <w:rPr>
          <w:rFonts w:hint="eastAsia" w:eastAsia="宋体"/>
          <w:szCs w:val="24"/>
          <w:lang w:val="en-US" w:eastAsia="zh-CN"/>
        </w:rPr>
        <w:t>.</w:t>
      </w:r>
    </w:p>
    <w:p>
      <w:pPr>
        <w:pStyle w:val="12"/>
        <w:tabs>
          <w:tab w:val="left" w:pos="226"/>
          <w:tab w:val="left" w:pos="284"/>
          <w:tab w:val="left" w:pos="5103"/>
        </w:tabs>
        <w:snapToGrid w:val="0"/>
        <w:spacing w:before="156" w:beforeLines="50"/>
        <w:jc w:val="left"/>
        <w:rPr>
          <w:rFonts w:hint="default" w:eastAsia="宋体"/>
          <w:b w:val="0"/>
          <w:bCs w:val="0"/>
          <w:i w:val="0"/>
          <w:iCs w:val="0"/>
          <w:color w:val="auto"/>
          <w:sz w:val="20"/>
          <w:szCs w:val="20"/>
          <w:lang w:val="en-US" w:eastAsia="zh-CN"/>
        </w:rPr>
      </w:pPr>
      <w:r>
        <w:rPr>
          <w:rFonts w:hint="eastAsia" w:eastAsia="宋体"/>
          <w:b w:val="0"/>
          <w:bCs w:val="0"/>
          <w:i w:val="0"/>
          <w:iCs w:val="0"/>
          <w:color w:val="auto"/>
          <w:sz w:val="20"/>
          <w:szCs w:val="20"/>
          <w:lang w:val="en-US" w:eastAsia="zh-CN"/>
        </w:rPr>
        <w:t xml:space="preserve">Scenario 2: There are some band(s) UE reporting </w:t>
      </w:r>
      <w:r>
        <w:rPr>
          <w:rFonts w:hint="default" w:eastAsia="宋体"/>
          <w:b w:val="0"/>
          <w:bCs w:val="0"/>
          <w:i w:val="0"/>
          <w:iCs w:val="0"/>
          <w:color w:val="auto"/>
          <w:sz w:val="20"/>
          <w:szCs w:val="20"/>
          <w:lang w:val="en-US" w:eastAsia="zh-CN"/>
        </w:rPr>
        <w:t>‘</w:t>
      </w:r>
      <w:r>
        <w:rPr>
          <w:rFonts w:hint="eastAsia" w:eastAsia="宋体"/>
          <w:b w:val="0"/>
          <w:bCs w:val="0"/>
          <w:i w:val="0"/>
          <w:iCs w:val="0"/>
          <w:color w:val="auto"/>
          <w:sz w:val="20"/>
          <w:szCs w:val="20"/>
          <w:lang w:val="en-US" w:eastAsia="zh-CN"/>
        </w:rPr>
        <w:t>gap</w:t>
      </w:r>
      <w:r>
        <w:rPr>
          <w:rFonts w:hint="default" w:eastAsia="宋体"/>
          <w:b w:val="0"/>
          <w:bCs w:val="0"/>
          <w:i w:val="0"/>
          <w:iCs w:val="0"/>
          <w:color w:val="auto"/>
          <w:sz w:val="20"/>
          <w:szCs w:val="20"/>
          <w:lang w:val="en-US" w:eastAsia="zh-CN"/>
        </w:rPr>
        <w:t>’</w:t>
      </w:r>
      <w:r>
        <w:rPr>
          <w:rFonts w:hint="eastAsia" w:eastAsia="宋体"/>
          <w:b w:val="0"/>
          <w:bCs w:val="0"/>
          <w:i w:val="0"/>
          <w:iCs w:val="0"/>
          <w:color w:val="auto"/>
          <w:sz w:val="20"/>
          <w:szCs w:val="20"/>
          <w:lang w:val="en-US" w:eastAsia="zh-CN"/>
        </w:rPr>
        <w:t xml:space="preserve"> in NeedForGaps, and NW configures the MG</w:t>
      </w: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before="156" w:beforeLines="50"/>
        <w:jc w:val="both"/>
        <w:textAlignment w:val="auto"/>
        <w:rPr>
          <w:rFonts w:hint="eastAsia"/>
          <w:b w:val="0"/>
          <w:bCs w:val="0"/>
          <w:u w:val="none"/>
          <w:lang w:val="en-US" w:eastAsia="zh-CN"/>
        </w:rPr>
      </w:pPr>
      <w:r>
        <w:rPr>
          <w:rFonts w:hint="eastAsia"/>
          <w:b w:val="0"/>
          <w:bCs w:val="0"/>
          <w:color w:val="auto"/>
          <w:u w:val="none"/>
          <w:lang w:val="en-US" w:eastAsia="zh-CN"/>
        </w:rPr>
        <w:t xml:space="preserve">For scenario 1, we can not get the motivation that network configures the measurement gap to the UE in the case that no band UE reporting </w:t>
      </w:r>
      <w:r>
        <w:rPr>
          <w:rFonts w:hint="default"/>
          <w:b w:val="0"/>
          <w:bCs w:val="0"/>
          <w:color w:val="auto"/>
          <w:u w:val="none"/>
          <w:lang w:val="en-US" w:eastAsia="zh-CN"/>
        </w:rPr>
        <w:t>‘</w:t>
      </w:r>
      <w:r>
        <w:rPr>
          <w:rFonts w:hint="eastAsia"/>
          <w:b w:val="0"/>
          <w:bCs w:val="0"/>
          <w:color w:val="auto"/>
          <w:u w:val="none"/>
          <w:lang w:val="en-US" w:eastAsia="zh-CN"/>
        </w:rPr>
        <w:t>gap</w:t>
      </w:r>
      <w:r>
        <w:rPr>
          <w:rFonts w:hint="default"/>
          <w:b w:val="0"/>
          <w:bCs w:val="0"/>
          <w:color w:val="auto"/>
          <w:u w:val="none"/>
          <w:lang w:val="en-US" w:eastAsia="zh-CN"/>
        </w:rPr>
        <w:t>’</w:t>
      </w:r>
      <w:r>
        <w:rPr>
          <w:rFonts w:hint="eastAsia"/>
          <w:b w:val="0"/>
          <w:bCs w:val="0"/>
          <w:color w:val="auto"/>
          <w:u w:val="none"/>
          <w:lang w:val="en-US" w:eastAsia="zh-CN"/>
        </w:rPr>
        <w:t xml:space="preserve"> up to now, this scenario seems as corner case. </w:t>
      </w:r>
      <w:r>
        <w:rPr>
          <w:rFonts w:hint="eastAsia"/>
          <w:b w:val="0"/>
          <w:bCs w:val="0"/>
          <w:u w:val="none"/>
          <w:lang w:val="en-US" w:eastAsia="zh-CN"/>
        </w:rPr>
        <w:t>For scenario 2, we think it is a common case, where measurement with gap, no-gap-with-interruption measurement and no-gap-no-interruption measurement may exist at the same time. The SMTC occasions for multiple measurement types may be completely or partially overlapping. In our understanding, the corresponding UE behaviors are as follows:</w:t>
      </w:r>
    </w:p>
    <w:p>
      <w:pPr>
        <w:pStyle w:val="12"/>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spacing w:before="156" w:beforeLines="50"/>
        <w:ind w:left="420" w:leftChars="0" w:hanging="420" w:firstLineChars="0"/>
        <w:jc w:val="both"/>
        <w:textAlignment w:val="auto"/>
        <w:rPr>
          <w:rFonts w:hint="eastAsia"/>
          <w:b w:val="0"/>
          <w:bCs w:val="0"/>
          <w:u w:val="none"/>
          <w:lang w:val="en-US" w:eastAsia="zh-CN"/>
        </w:rPr>
      </w:pPr>
      <w:r>
        <w:rPr>
          <w:rFonts w:hint="eastAsia"/>
          <w:b w:val="0"/>
          <w:bCs w:val="0"/>
          <w:u w:val="none"/>
          <w:lang w:val="en-US" w:eastAsia="zh-CN"/>
        </w:rPr>
        <w:t>Case 1: Measurement gap partially or completely overlaps with SMTC occasion of no-gap-no-interruption</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0"/>
        <w:jc w:val="both"/>
        <w:textAlignment w:val="auto"/>
        <w:rPr>
          <w:rFonts w:hint="default"/>
          <w:b w:val="0"/>
          <w:bCs w:val="0"/>
          <w:u w:val="none"/>
          <w:lang w:val="en-US" w:eastAsia="zh-CN"/>
        </w:rPr>
      </w:pPr>
      <w:r>
        <w:rPr>
          <w:rFonts w:hint="eastAsia"/>
          <w:b w:val="0"/>
          <w:bCs w:val="0"/>
          <w:u w:val="none"/>
          <w:lang w:val="en-US" w:eastAsia="zh-CN"/>
        </w:rPr>
        <w:t>In this case, the existing UE behaviors of the legacy no-gap measurement can be reused, i.e.leave the measurement gap occasion to the MO(s) which need gap as much as possible unless completely overlapping between the no-gap-no-interruption and the measurement gap.</w:t>
      </w:r>
    </w:p>
    <w:p>
      <w:pPr>
        <w:pStyle w:val="12"/>
        <w:keepNext w:val="0"/>
        <w:keepLines w:val="0"/>
        <w:pageBreakBefore w:val="0"/>
        <w:widowControl/>
        <w:numPr>
          <w:ilvl w:val="0"/>
          <w:numId w:val="6"/>
        </w:numPr>
        <w:tabs>
          <w:tab w:val="left" w:pos="226"/>
          <w:tab w:val="left" w:pos="284"/>
          <w:tab w:val="left" w:pos="5103"/>
        </w:tabs>
        <w:kinsoku/>
        <w:wordWrap/>
        <w:overflowPunct/>
        <w:topLinePunct w:val="0"/>
        <w:autoSpaceDE/>
        <w:autoSpaceDN/>
        <w:bidi w:val="0"/>
        <w:adjustRightInd/>
        <w:snapToGrid/>
        <w:spacing w:before="156" w:beforeLines="50"/>
        <w:ind w:left="420" w:leftChars="0" w:hanging="420" w:firstLineChars="0"/>
        <w:jc w:val="both"/>
        <w:textAlignment w:val="auto"/>
        <w:rPr>
          <w:rFonts w:hint="default"/>
          <w:b w:val="0"/>
          <w:bCs w:val="0"/>
          <w:u w:val="none"/>
          <w:lang w:val="en-US" w:eastAsia="zh-CN"/>
        </w:rPr>
      </w:pPr>
      <w:r>
        <w:rPr>
          <w:rFonts w:hint="eastAsia"/>
          <w:b w:val="0"/>
          <w:bCs w:val="0"/>
          <w:u w:val="none"/>
          <w:lang w:val="en-US" w:eastAsia="zh-CN"/>
        </w:rPr>
        <w:t>Case 2: Measurement gap partially or completely overlaps with SMTC occasion of no-gap-with-interruption</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0"/>
        <w:jc w:val="both"/>
        <w:textAlignment w:val="auto"/>
        <w:rPr>
          <w:rFonts w:hint="eastAsia"/>
          <w:b w:val="0"/>
          <w:bCs w:val="0"/>
          <w:u w:val="none"/>
          <w:lang w:val="en-US" w:eastAsia="zh-CN"/>
        </w:rPr>
      </w:pPr>
      <w:r>
        <w:rPr>
          <w:rFonts w:hint="eastAsia"/>
          <w:b w:val="0"/>
          <w:bCs w:val="0"/>
          <w:u w:val="none"/>
          <w:lang w:val="en-US" w:eastAsia="zh-CN"/>
        </w:rPr>
        <w:t>In this case, there are the following two options:</w:t>
      </w:r>
    </w:p>
    <w:p>
      <w:pPr>
        <w:pStyle w:val="12"/>
        <w:keepNext w:val="0"/>
        <w:keepLines w:val="0"/>
        <w:pageBreakBefore w:val="0"/>
        <w:widowControl/>
        <w:numPr>
          <w:ilvl w:val="-1"/>
          <w:numId w:val="0"/>
        </w:numPr>
        <w:tabs>
          <w:tab w:val="left" w:pos="226"/>
          <w:tab w:val="left" w:pos="284"/>
          <w:tab w:val="left" w:pos="5103"/>
        </w:tabs>
        <w:kinsoku/>
        <w:wordWrap/>
        <w:overflowPunct/>
        <w:topLinePunct w:val="0"/>
        <w:autoSpaceDE/>
        <w:autoSpaceDN/>
        <w:bidi w:val="0"/>
        <w:adjustRightInd/>
        <w:snapToGrid/>
        <w:spacing w:before="156" w:beforeLines="50"/>
        <w:ind w:left="420" w:leftChars="0" w:firstLine="0"/>
        <w:jc w:val="both"/>
        <w:textAlignment w:val="auto"/>
        <w:rPr>
          <w:rFonts w:hint="eastAsia"/>
          <w:b w:val="0"/>
          <w:bCs w:val="0"/>
          <w:u w:val="none"/>
          <w:lang w:val="en-US" w:eastAsia="zh-CN"/>
        </w:rPr>
      </w:pPr>
      <w:r>
        <w:rPr>
          <w:rFonts w:hint="eastAsia"/>
          <w:b w:val="0"/>
          <w:bCs w:val="0"/>
          <w:u w:val="none"/>
          <w:lang w:val="en-US" w:eastAsia="zh-CN"/>
        </w:rPr>
        <w:t>Option 1: The UE is only allowed to perform no-gap-with-interruption measurement outside the gap;</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200"/>
        <w:jc w:val="both"/>
        <w:textAlignment w:val="auto"/>
        <w:rPr>
          <w:rFonts w:hint="eastAsia"/>
          <w:b w:val="0"/>
          <w:bCs w:val="0"/>
          <w:color w:val="auto"/>
          <w:u w:val="none"/>
          <w:lang w:val="en-US" w:eastAsia="zh-CN"/>
        </w:rPr>
      </w:pPr>
      <w:r>
        <w:rPr>
          <w:rFonts w:hint="eastAsia"/>
          <w:b w:val="0"/>
          <w:bCs w:val="0"/>
          <w:u w:val="none"/>
          <w:lang w:val="en-US" w:eastAsia="zh-CN"/>
        </w:rPr>
        <w:t>Option 2: The UE is allowed t</w:t>
      </w:r>
      <w:r>
        <w:rPr>
          <w:rFonts w:hint="eastAsia"/>
          <w:b w:val="0"/>
          <w:bCs w:val="0"/>
          <w:color w:val="auto"/>
          <w:u w:val="none"/>
          <w:lang w:val="en-US" w:eastAsia="zh-CN"/>
        </w:rPr>
        <w:t>o perform no-gap-with-interruption within the gap.</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0"/>
        <w:jc w:val="both"/>
        <w:textAlignment w:val="auto"/>
        <w:rPr>
          <w:rFonts w:hint="default"/>
          <w:b w:val="0"/>
          <w:bCs w:val="0"/>
          <w:u w:val="none"/>
          <w:lang w:val="en-US" w:eastAsia="zh-CN"/>
        </w:rPr>
      </w:pPr>
      <w:r>
        <w:rPr>
          <w:rFonts w:hint="eastAsia"/>
          <w:b w:val="0"/>
          <w:bCs w:val="0"/>
          <w:color w:val="auto"/>
          <w:u w:val="none"/>
          <w:lang w:val="en-US" w:eastAsia="zh-CN"/>
        </w:rPr>
        <w:t>With option 1, the no-gap-with-interruption measurement is only allowed to be performed outside the gap, which follows the UE behaviors of legacy no-gap measurement. However, the measurement cycle of the no-gap-with-interruption measurement may be extended since the SMTC occasions that the UE performs no-gap-with-interruption measurement on shall be misaligned with the gap. With option 2, no-gap-with-interruption measurement is allowed to be performed within the measurement gap, since the measurement gap would cause interruption originally, so the interruption caused by no-gap-with-interruption measurement can be limited within the gap interruption, which can reduce the</w:t>
      </w:r>
      <w:r>
        <w:rPr>
          <w:rFonts w:hint="eastAsia"/>
          <w:b w:val="0"/>
          <w:bCs w:val="0"/>
          <w:u w:val="none"/>
          <w:lang w:val="en-US" w:eastAsia="zh-CN"/>
        </w:rPr>
        <w:t xml:space="preserve"> total interruption ratio</w:t>
      </w:r>
      <w:r>
        <w:rPr>
          <w:rFonts w:hint="eastAsia"/>
          <w:b w:val="0"/>
          <w:bCs w:val="0"/>
          <w:color w:val="auto"/>
          <w:u w:val="none"/>
          <w:lang w:val="en-US" w:eastAsia="zh-CN"/>
        </w:rPr>
        <w:t xml:space="preserve">. However, in this way, the measurement cycle of measurement with gap may be extended since partial gap occasions are occupied by the </w:t>
      </w:r>
      <w:r>
        <w:rPr>
          <w:rFonts w:hint="eastAsia"/>
          <w:b w:val="0"/>
          <w:bCs w:val="0"/>
          <w:u w:val="none"/>
          <w:lang w:val="en-US" w:eastAsia="zh-CN"/>
        </w:rPr>
        <w:t>no-gap-with-interruption measurement</w:t>
      </w:r>
      <w:r>
        <w:rPr>
          <w:rFonts w:hint="eastAsia"/>
          <w:b w:val="0"/>
          <w:bCs w:val="0"/>
          <w:color w:val="auto"/>
          <w:u w:val="none"/>
          <w:lang w:val="en-US" w:eastAsia="zh-CN"/>
        </w:rPr>
        <w:t xml:space="preserve">. </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0"/>
        <w:jc w:val="both"/>
        <w:textAlignment w:val="auto"/>
        <w:rPr>
          <w:rFonts w:hint="default"/>
          <w:b w:val="0"/>
          <w:bCs w:val="0"/>
          <w:u w:val="none"/>
          <w:lang w:val="en-US" w:eastAsia="zh-CN"/>
        </w:rPr>
      </w:pPr>
      <w:r>
        <w:rPr>
          <w:rFonts w:hint="eastAsia"/>
          <w:b w:val="0"/>
          <w:bCs w:val="0"/>
          <w:u w:val="none"/>
          <w:lang w:val="en-US" w:eastAsia="zh-CN"/>
        </w:rPr>
        <w:t>Therefore, the advantages and disadvantages for each option are clear, we are wondering companies</w:t>
      </w:r>
      <w:r>
        <w:rPr>
          <w:rFonts w:hint="default"/>
          <w:b w:val="0"/>
          <w:bCs w:val="0"/>
          <w:u w:val="none"/>
          <w:lang w:val="en-US" w:eastAsia="zh-CN"/>
        </w:rPr>
        <w:t>’</w:t>
      </w:r>
      <w:r>
        <w:rPr>
          <w:rFonts w:hint="eastAsia"/>
          <w:b w:val="0"/>
          <w:bCs w:val="0"/>
          <w:u w:val="none"/>
          <w:lang w:val="en-US" w:eastAsia="zh-CN"/>
        </w:rPr>
        <w:t xml:space="preserve"> views on this case, or the conditions for each option can be discussed.</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0"/>
        <w:jc w:val="both"/>
        <w:textAlignment w:val="auto"/>
        <w:rPr>
          <w:rFonts w:hint="eastAsia"/>
          <w:b/>
          <w:bCs/>
          <w:u w:val="none"/>
          <w:lang w:val="en-US" w:eastAsia="zh-CN"/>
        </w:rPr>
      </w:pPr>
      <w:r>
        <w:rPr>
          <w:rFonts w:hint="eastAsia"/>
          <w:b/>
          <w:bCs/>
          <w:u w:val="none"/>
          <w:lang w:val="en-US" w:eastAsia="zh-CN"/>
        </w:rPr>
        <w:t>Proposal 5: For the case of measurement gap partially or completely overlaps with SMTC occasion of no-gap-no-interruption measurement, the existing UE behaviors of the legacy no-gap measurement can be reused.</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0"/>
        <w:jc w:val="both"/>
        <w:textAlignment w:val="auto"/>
        <w:rPr>
          <w:rFonts w:hint="eastAsia"/>
          <w:b/>
          <w:bCs/>
          <w:u w:val="none"/>
          <w:lang w:val="en-US" w:eastAsia="zh-CN"/>
        </w:rPr>
      </w:pPr>
      <w:r>
        <w:rPr>
          <w:rFonts w:hint="eastAsia"/>
          <w:b/>
          <w:bCs/>
          <w:u w:val="none"/>
          <w:lang w:val="en-US" w:eastAsia="zh-CN"/>
        </w:rPr>
        <w:t>For the case of measurement gap partially or completely overlaps with SMTC occasion of no-gap-with-interruption measurement, two alternatives can be discussed:</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100"/>
        <w:jc w:val="both"/>
        <w:textAlignment w:val="auto"/>
        <w:rPr>
          <w:rFonts w:hint="default"/>
          <w:b/>
          <w:bCs/>
          <w:u w:val="none"/>
          <w:lang w:val="en-US" w:eastAsia="zh-CN"/>
        </w:rPr>
      </w:pPr>
      <w:r>
        <w:rPr>
          <w:rFonts w:hint="eastAsia"/>
          <w:b/>
          <w:bCs/>
          <w:u w:val="none"/>
          <w:lang w:val="en-US" w:eastAsia="zh-CN"/>
        </w:rPr>
        <w:t>Alternative 1: The UE is only allowed to perform no-gap-with-interruption measurement outside the gap;</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before="156" w:beforeLines="50"/>
        <w:ind w:leftChars="100"/>
        <w:jc w:val="both"/>
        <w:textAlignment w:val="auto"/>
        <w:rPr>
          <w:rFonts w:hint="default"/>
          <w:b/>
          <w:bCs/>
          <w:u w:val="none"/>
          <w:lang w:val="en-US" w:eastAsia="zh-CN"/>
        </w:rPr>
      </w:pPr>
      <w:r>
        <w:rPr>
          <w:rFonts w:hint="eastAsia"/>
          <w:b/>
          <w:bCs/>
          <w:u w:val="none"/>
          <w:lang w:val="en-US" w:eastAsia="zh-CN"/>
        </w:rPr>
        <w:t>Alternative 2: The UE is allowed to perform no-gap-with-interruption within the gap.</w:t>
      </w:r>
    </w:p>
    <w:p>
      <w:pPr>
        <w:pStyle w:val="12"/>
        <w:tabs>
          <w:tab w:val="left" w:pos="226"/>
          <w:tab w:val="left" w:pos="284"/>
          <w:tab w:val="left" w:pos="5103"/>
        </w:tabs>
        <w:snapToGrid w:val="0"/>
        <w:spacing w:before="156" w:beforeLines="50"/>
        <w:jc w:val="left"/>
        <w:rPr>
          <w:rFonts w:hint="default" w:eastAsia="宋体"/>
          <w:b w:val="0"/>
          <w:bCs w:val="0"/>
          <w:i w:val="0"/>
          <w:iCs w:val="0"/>
          <w:color w:val="auto"/>
          <w:sz w:val="20"/>
          <w:szCs w:val="20"/>
          <w:lang w:val="en-US" w:eastAsia="zh-CN"/>
        </w:rPr>
      </w:pP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jc w:val="left"/>
        <w:textAlignment w:val="auto"/>
        <w:outlineLvl w:val="1"/>
        <w:rPr>
          <w:rFonts w:hint="eastAsia" w:ascii="Helvetica" w:hAnsi="Helvetica" w:eastAsia="MS Mincho" w:cs="Times New Roman"/>
          <w:b/>
          <w:bCs/>
          <w:iCs/>
          <w:kern w:val="32"/>
          <w:sz w:val="24"/>
          <w:szCs w:val="24"/>
          <w:lang w:val="en-US" w:eastAsia="zh-CN" w:bidi="ar-SA"/>
        </w:rPr>
      </w:pPr>
      <w:r>
        <w:rPr>
          <w:rFonts w:hint="eastAsia" w:ascii="Helvetica" w:hAnsi="Helvetica" w:eastAsia="MS Mincho" w:cs="Times New Roman"/>
          <w:b/>
          <w:bCs/>
          <w:iCs/>
          <w:kern w:val="32"/>
          <w:sz w:val="24"/>
          <w:szCs w:val="24"/>
          <w:lang w:val="en-US" w:eastAsia="zh-CN" w:bidi="ar-SA"/>
        </w:rPr>
        <w:t>2.</w:t>
      </w:r>
      <w:r>
        <w:rPr>
          <w:rFonts w:hint="eastAsia" w:ascii="Helvetica" w:hAnsi="Helvetica" w:cs="Times New Roman"/>
          <w:b/>
          <w:bCs/>
          <w:iCs/>
          <w:kern w:val="32"/>
          <w:sz w:val="24"/>
          <w:szCs w:val="24"/>
          <w:lang w:val="en-US" w:eastAsia="zh-CN" w:bidi="ar-SA"/>
        </w:rPr>
        <w:t>2</w:t>
      </w:r>
      <w:r>
        <w:rPr>
          <w:rFonts w:hint="eastAsia" w:ascii="Helvetica" w:hAnsi="Helvetica" w:eastAsia="MS Mincho" w:cs="Times New Roman"/>
          <w:b/>
          <w:bCs/>
          <w:iCs/>
          <w:kern w:val="32"/>
          <w:sz w:val="24"/>
          <w:szCs w:val="24"/>
          <w:lang w:val="en-US" w:eastAsia="zh-CN" w:bidi="ar-SA"/>
        </w:rPr>
        <w:t xml:space="preserve"> UE behavior </w:t>
      </w:r>
    </w:p>
    <w:p>
      <w:pPr>
        <w:pStyle w:val="12"/>
        <w:bidi w:val="0"/>
        <w:rPr>
          <w:rFonts w:hint="eastAsia"/>
          <w:lang w:val="en-US" w:eastAsia="zh-CN"/>
        </w:rPr>
      </w:pPr>
      <w:r>
        <w:rPr>
          <w:rFonts w:hint="eastAsia"/>
          <w:lang w:val="en-US" w:eastAsia="zh-CN"/>
        </w:rPr>
        <w:t>In this subject, the following issues would be discussed:</w:t>
      </w:r>
    </w:p>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default"/>
          <w:lang w:val="en-US" w:eastAsia="zh-CN"/>
        </w:rPr>
        <w:t>Issue 1-3-1a: Mapping between NeedForGap and NCSG capabilities when UE supports both of them</w:t>
      </w:r>
    </w:p>
    <w:p>
      <w:pPr>
        <w:keepNext w:val="0"/>
        <w:keepLines w:val="0"/>
        <w:pageBreakBefore w:val="0"/>
        <w:widowControl/>
        <w:kinsoku/>
        <w:wordWrap/>
        <w:overflowPunct/>
        <w:topLinePunct w:val="0"/>
        <w:autoSpaceDE/>
        <w:autoSpaceDN/>
        <w:bidi w:val="0"/>
        <w:adjustRightInd/>
        <w:snapToGrid/>
        <w:spacing w:after="120"/>
        <w:textAlignment w:val="auto"/>
        <w:rPr>
          <w:rFonts w:hint="default"/>
          <w:lang w:val="en-US" w:eastAsia="zh-CN"/>
        </w:rPr>
      </w:pPr>
      <w:r>
        <w:rPr>
          <w:rFonts w:hint="default"/>
          <w:lang w:val="en-US" w:eastAsia="zh-CN"/>
        </w:rPr>
        <w:t xml:space="preserve">Issue 1-3-1b: </w:t>
      </w:r>
      <w:r>
        <w:rPr>
          <w:rFonts w:hint="eastAsia"/>
          <w:lang w:val="en-US" w:eastAsia="zh-CN"/>
        </w:rPr>
        <w:t>E</w:t>
      </w:r>
      <w:r>
        <w:rPr>
          <w:rFonts w:hint="default"/>
          <w:lang w:val="en-US" w:eastAsia="zh-CN"/>
        </w:rPr>
        <w:t>nabling NCSG and NFG at the same time</w:t>
      </w:r>
    </w:p>
    <w:p>
      <w:pPr>
        <w:keepNext w:val="0"/>
        <w:keepLines w:val="0"/>
        <w:pageBreakBefore w:val="0"/>
        <w:widowControl/>
        <w:kinsoku/>
        <w:wordWrap/>
        <w:overflowPunct/>
        <w:topLinePunct w:val="0"/>
        <w:autoSpaceDE/>
        <w:autoSpaceDN/>
        <w:bidi w:val="0"/>
        <w:adjustRightInd/>
        <w:snapToGrid/>
        <w:spacing w:after="120"/>
        <w:textAlignment w:val="auto"/>
        <w:rPr>
          <w:rFonts w:hint="default"/>
          <w:u w:val="single"/>
          <w:lang w:val="en-US" w:eastAsia="zh-CN"/>
        </w:rPr>
      </w:pPr>
      <w:r>
        <w:rPr>
          <w:rFonts w:hint="default"/>
          <w:u w:val="single"/>
          <w:lang w:val="en-US" w:eastAsia="zh-CN"/>
        </w:rPr>
        <w:t>Issue 1-3-1a: Mapping between NeedForGap and NCSG capabilities when UE supports both of them</w:t>
      </w:r>
    </w:p>
    <w:p>
      <w:pPr>
        <w:keepNext w:val="0"/>
        <w:keepLines w:val="0"/>
        <w:pageBreakBefore w:val="0"/>
        <w:widowControl/>
        <w:kinsoku/>
        <w:wordWrap/>
        <w:overflowPunct/>
        <w:topLinePunct w:val="0"/>
        <w:autoSpaceDE/>
        <w:autoSpaceDN/>
        <w:bidi w:val="0"/>
        <w:adjustRightInd/>
        <w:snapToGrid/>
        <w:spacing w:after="120"/>
        <w:textAlignment w:val="auto"/>
        <w:rPr>
          <w:rFonts w:hint="eastAsia"/>
          <w:lang w:val="en-US" w:eastAsia="zh-CN"/>
        </w:rPr>
      </w:pPr>
      <w:r>
        <w:rPr>
          <w:rFonts w:hint="eastAsia"/>
          <w:lang w:val="en-US" w:eastAsia="zh-CN"/>
        </w:rPr>
        <w:t>In this issue, the following options were proposed in the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4"/>
              </w:numPr>
              <w:spacing w:after="120"/>
              <w:ind w:firstLineChars="0"/>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 xml:space="preserve">Option 1: </w:t>
            </w:r>
            <w:r>
              <w:rPr>
                <w:rFonts w:hint="default" w:ascii="Times New Roman" w:hAnsi="Times New Roman" w:cs="Times New Roman"/>
                <w:sz w:val="20"/>
                <w:szCs w:val="21"/>
                <w:lang w:eastAsia="zh-CN"/>
              </w:rPr>
              <w:t>Indication of “no-gap” as part of needForGaps or needForGapsNCSG means no-gap Case 1 (no gap without interruption)</w:t>
            </w:r>
          </w:p>
          <w:p>
            <w:pPr>
              <w:pStyle w:val="29"/>
              <w:numPr>
                <w:ilvl w:val="1"/>
                <w:numId w:val="4"/>
              </w:numPr>
              <w:spacing w:after="120"/>
              <w:ind w:firstLineChars="0"/>
              <w:rPr>
                <w:rFonts w:hint="default" w:ascii="Times New Roman" w:hAnsi="Times New Roman" w:eastAsia="宋体" w:cs="Times New Roman"/>
                <w:sz w:val="20"/>
                <w:szCs w:val="22"/>
                <w:lang w:eastAsia="zh-CN"/>
              </w:rPr>
            </w:pPr>
            <w:r>
              <w:rPr>
                <w:rFonts w:hint="default" w:ascii="Times New Roman" w:hAnsi="Times New Roman" w:eastAsia="宋体" w:cs="Times New Roman"/>
                <w:sz w:val="20"/>
                <w:szCs w:val="22"/>
                <w:lang w:eastAsia="zh-CN"/>
              </w:rPr>
              <w:t>Option 2: No need to establish the mapping between UE’s indication for NeedForGaps and NCSG</w:t>
            </w:r>
          </w:p>
          <w:p>
            <w:pPr>
              <w:pStyle w:val="29"/>
              <w:numPr>
                <w:ilvl w:val="1"/>
                <w:numId w:val="4"/>
              </w:numPr>
              <w:spacing w:after="120"/>
              <w:ind w:firstLineChars="0"/>
              <w:rPr>
                <w:rFonts w:hint="default"/>
                <w:vertAlign w:val="baseline"/>
                <w:lang w:val="en-US" w:eastAsia="zh-CN"/>
              </w:rPr>
            </w:pPr>
            <w:r>
              <w:rPr>
                <w:rFonts w:hint="default" w:ascii="Times New Roman" w:hAnsi="Times New Roman" w:eastAsia="宋体" w:cs="Times New Roman"/>
                <w:sz w:val="20"/>
                <w:szCs w:val="22"/>
                <w:lang w:eastAsia="zh-CN"/>
              </w:rPr>
              <w:t>Option 3: RAN4 to postpone the 1-to-1 mapping between NeedForGaps and NCSG capabilities until RAN4 has a clear understanding on NeedForGaps requirement</w:t>
            </w:r>
          </w:p>
        </w:tc>
      </w:tr>
    </w:tbl>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lang w:val="en-US" w:eastAsia="zh-CN"/>
        </w:rPr>
        <w:t xml:space="preserve">For option1, the meaning </w:t>
      </w:r>
      <w:r>
        <w:rPr>
          <w:rFonts w:hint="default"/>
          <w:lang w:val="en-US" w:eastAsia="zh-CN"/>
        </w:rPr>
        <w:t>‘</w:t>
      </w:r>
      <w:r>
        <w:rPr>
          <w:rFonts w:hint="eastAsia"/>
          <w:lang w:val="en-US" w:eastAsia="zh-CN"/>
        </w:rPr>
        <w:t>no gap</w:t>
      </w:r>
      <w:r>
        <w:rPr>
          <w:rFonts w:hint="default"/>
          <w:lang w:val="en-US" w:eastAsia="zh-CN"/>
        </w:rPr>
        <w:t>’</w:t>
      </w:r>
      <w:r>
        <w:rPr>
          <w:rFonts w:hint="eastAsia"/>
          <w:lang w:val="en-US" w:eastAsia="zh-CN"/>
        </w:rPr>
        <w:t xml:space="preserve"> in the Rel-16 NeedForGap has not been explained in the existing specification. If we reinterpret legacy signaling, existing network performance may be impacted. Thus, we prefer not to further clarity the meaning of value </w:t>
      </w:r>
      <w:r>
        <w:rPr>
          <w:rFonts w:hint="default"/>
          <w:lang w:val="en-US" w:eastAsia="zh-CN"/>
        </w:rPr>
        <w:t>‘</w:t>
      </w:r>
      <w:r>
        <w:rPr>
          <w:rFonts w:hint="eastAsia"/>
          <w:lang w:val="en-US" w:eastAsia="zh-CN"/>
        </w:rPr>
        <w:t>no-gap</w:t>
      </w:r>
      <w:r>
        <w:rPr>
          <w:rFonts w:hint="default"/>
          <w:lang w:val="en-US" w:eastAsia="zh-CN"/>
        </w:rPr>
        <w:t>’</w:t>
      </w:r>
      <w:r>
        <w:rPr>
          <w:rFonts w:hint="eastAsia"/>
          <w:lang w:val="en-US" w:eastAsia="zh-CN"/>
        </w:rPr>
        <w:t xml:space="preserve"> in the</w:t>
      </w:r>
      <w:r>
        <w:rPr>
          <w:rFonts w:hint="eastAsia"/>
          <w:color w:val="auto"/>
          <w:lang w:val="en-US" w:eastAsia="zh-CN"/>
        </w:rPr>
        <w:t xml:space="preserve"> Rel-16 NeedForGap signaling. Besides, we think </w:t>
      </w:r>
      <w:r>
        <w:rPr>
          <w:rFonts w:hint="default"/>
          <w:color w:val="auto"/>
          <w:lang w:val="en-US" w:eastAsia="zh-CN"/>
        </w:rPr>
        <w:t>‘</w:t>
      </w:r>
      <w:r>
        <w:rPr>
          <w:rFonts w:hint="eastAsia"/>
          <w:color w:val="auto"/>
          <w:lang w:val="en-US" w:eastAsia="zh-CN"/>
        </w:rPr>
        <w:t>nogap-noncsg</w:t>
      </w:r>
      <w:r>
        <w:rPr>
          <w:rFonts w:hint="default"/>
          <w:color w:val="auto"/>
          <w:lang w:val="en-US" w:eastAsia="zh-CN"/>
        </w:rPr>
        <w:t>’</w:t>
      </w:r>
      <w:r>
        <w:rPr>
          <w:rFonts w:hint="eastAsia"/>
          <w:color w:val="auto"/>
          <w:lang w:val="en-US" w:eastAsia="zh-CN"/>
        </w:rPr>
        <w:t xml:space="preserve"> in the Rel-17 NCSG means no-gap without interruption. Since if the measurement is with interruption, the UE can report </w:t>
      </w:r>
      <w:r>
        <w:rPr>
          <w:rFonts w:hint="default"/>
          <w:color w:val="auto"/>
          <w:lang w:val="en-US" w:eastAsia="zh-CN"/>
        </w:rPr>
        <w:t>‘</w:t>
      </w:r>
      <w:r>
        <w:rPr>
          <w:rFonts w:hint="eastAsia"/>
          <w:color w:val="auto"/>
          <w:lang w:val="en-US" w:eastAsia="zh-CN"/>
        </w:rPr>
        <w:t>ncsg</w:t>
      </w:r>
      <w:r>
        <w:rPr>
          <w:rFonts w:hint="default"/>
          <w:color w:val="auto"/>
          <w:lang w:val="en-US" w:eastAsia="zh-CN"/>
        </w:rPr>
        <w:t>’</w:t>
      </w:r>
      <w:r>
        <w:rPr>
          <w:rFonts w:hint="eastAsia"/>
          <w:color w:val="auto"/>
          <w:lang w:val="en-US" w:eastAsia="zh-CN"/>
        </w:rPr>
        <w:t xml:space="preserve">. And in the inter-RAT LTE measurement, we have agreed to use </w:t>
      </w:r>
      <w:r>
        <w:rPr>
          <w:rFonts w:hint="default"/>
          <w:color w:val="auto"/>
          <w:lang w:val="en-US" w:eastAsia="zh-CN"/>
        </w:rPr>
        <w:t>“</w:t>
      </w:r>
      <w:r>
        <w:rPr>
          <w:rFonts w:hint="eastAsia"/>
          <w:color w:val="auto"/>
          <w:lang w:val="en-US" w:eastAsia="zh-CN"/>
        </w:rPr>
        <w:t>nogap-noncsg</w:t>
      </w:r>
      <w:r>
        <w:rPr>
          <w:rFonts w:hint="default"/>
          <w:color w:val="auto"/>
          <w:lang w:val="en-US" w:eastAsia="zh-CN"/>
        </w:rPr>
        <w:t>”</w:t>
      </w:r>
      <w:r>
        <w:rPr>
          <w:rFonts w:hint="eastAsia"/>
          <w:color w:val="auto"/>
          <w:lang w:val="en-US" w:eastAsia="zh-CN"/>
        </w:rPr>
        <w:t xml:space="preserve"> in  NeedForGapNCSG-InfoEUTRAN-r17 to indicate no gap without interruption. It is reasonable that the meaning of </w:t>
      </w:r>
      <w:r>
        <w:rPr>
          <w:rFonts w:hint="default"/>
          <w:color w:val="auto"/>
          <w:lang w:val="en-US" w:eastAsia="zh-CN"/>
        </w:rPr>
        <w:t>‘</w:t>
      </w:r>
      <w:r>
        <w:rPr>
          <w:rFonts w:hint="eastAsia"/>
          <w:color w:val="auto"/>
          <w:lang w:val="en-US" w:eastAsia="zh-CN"/>
        </w:rPr>
        <w:t>nogap-noncsg</w:t>
      </w:r>
      <w:r>
        <w:rPr>
          <w:rFonts w:hint="default"/>
          <w:color w:val="auto"/>
          <w:lang w:val="en-US" w:eastAsia="zh-CN"/>
        </w:rPr>
        <w:t>’</w:t>
      </w:r>
      <w:r>
        <w:rPr>
          <w:rFonts w:hint="eastAsia"/>
          <w:color w:val="auto"/>
          <w:lang w:val="en-US" w:eastAsia="zh-CN"/>
        </w:rPr>
        <w:t xml:space="preserve"> in the Rel-17 NCSG signaling keeps consistent.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color w:val="auto"/>
          <w:lang w:val="en-US" w:eastAsia="zh-CN"/>
        </w:rPr>
      </w:pPr>
      <w:r>
        <w:rPr>
          <w:rFonts w:hint="eastAsia"/>
          <w:color w:val="auto"/>
          <w:lang w:val="en-US" w:eastAsia="zh-CN"/>
        </w:rPr>
        <w:t>For option 2, we can not see the necessity of establishing the mapping between UE</w:t>
      </w:r>
      <w:r>
        <w:rPr>
          <w:rFonts w:hint="default"/>
          <w:color w:val="auto"/>
          <w:lang w:val="en-US" w:eastAsia="zh-CN"/>
        </w:rPr>
        <w:t>’</w:t>
      </w:r>
      <w:r>
        <w:rPr>
          <w:rFonts w:hint="eastAsia"/>
          <w:color w:val="auto"/>
          <w:lang w:val="en-US" w:eastAsia="zh-CN"/>
        </w:rPr>
        <w:t xml:space="preserve">s indication for NeedForGaps and NCSG. Besides, it is difficult to find a suitable mapping relationship. For example, </w:t>
      </w:r>
      <w:r>
        <w:rPr>
          <w:rFonts w:hint="default"/>
          <w:color w:val="auto"/>
          <w:lang w:val="en-US" w:eastAsia="zh-CN"/>
        </w:rPr>
        <w:t>‘</w:t>
      </w:r>
      <w:r>
        <w:rPr>
          <w:rFonts w:hint="eastAsia"/>
          <w:color w:val="auto"/>
          <w:lang w:val="en-US" w:eastAsia="zh-CN"/>
        </w:rPr>
        <w:t>no-gap</w:t>
      </w:r>
      <w:r>
        <w:rPr>
          <w:rFonts w:hint="default"/>
          <w:color w:val="auto"/>
          <w:lang w:val="en-US" w:eastAsia="zh-CN"/>
        </w:rPr>
        <w:t>’</w:t>
      </w:r>
      <w:r>
        <w:rPr>
          <w:rFonts w:hint="eastAsia"/>
          <w:color w:val="auto"/>
          <w:lang w:val="en-US" w:eastAsia="zh-CN"/>
        </w:rPr>
        <w:t xml:space="preserve"> in Rel-16 may be mapped to </w:t>
      </w:r>
      <w:r>
        <w:rPr>
          <w:rFonts w:hint="default"/>
          <w:color w:val="auto"/>
          <w:lang w:val="en-US" w:eastAsia="zh-CN"/>
        </w:rPr>
        <w:t>‘</w:t>
      </w:r>
      <w:r>
        <w:rPr>
          <w:rFonts w:hint="eastAsia"/>
          <w:color w:val="auto"/>
          <w:lang w:val="en-US" w:eastAsia="zh-CN"/>
        </w:rPr>
        <w:t>ncsg</w:t>
      </w:r>
      <w:r>
        <w:rPr>
          <w:rFonts w:hint="default"/>
          <w:color w:val="auto"/>
          <w:lang w:val="en-US" w:eastAsia="zh-CN"/>
        </w:rPr>
        <w:t>’</w:t>
      </w:r>
      <w:r>
        <w:rPr>
          <w:rFonts w:hint="eastAsia"/>
          <w:color w:val="auto"/>
          <w:lang w:val="en-US" w:eastAsia="zh-CN"/>
        </w:rPr>
        <w:t xml:space="preserve"> or </w:t>
      </w:r>
      <w:r>
        <w:rPr>
          <w:rFonts w:hint="default"/>
          <w:color w:val="auto"/>
          <w:lang w:val="en-US" w:eastAsia="zh-CN"/>
        </w:rPr>
        <w:t>‘</w:t>
      </w:r>
      <w:r>
        <w:rPr>
          <w:rFonts w:hint="eastAsia"/>
          <w:color w:val="auto"/>
          <w:lang w:val="en-US" w:eastAsia="zh-CN"/>
        </w:rPr>
        <w:t>nogap-noncsg</w:t>
      </w:r>
      <w:r>
        <w:rPr>
          <w:rFonts w:hint="default"/>
          <w:color w:val="auto"/>
          <w:lang w:val="en-US" w:eastAsia="zh-CN"/>
        </w:rPr>
        <w:t>’</w:t>
      </w:r>
      <w:r>
        <w:rPr>
          <w:rFonts w:hint="eastAsia"/>
          <w:color w:val="auto"/>
          <w:lang w:val="en-US" w:eastAsia="zh-CN"/>
        </w:rPr>
        <w:t xml:space="preserve"> depending on whether interruption exists.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color w:val="auto"/>
          <w:lang w:val="en-US" w:eastAsia="zh-CN"/>
        </w:rPr>
      </w:pPr>
      <w:r>
        <w:rPr>
          <w:rFonts w:hint="eastAsia"/>
          <w:b/>
          <w:bCs/>
          <w:color w:val="auto"/>
          <w:lang w:val="en-US" w:eastAsia="zh-CN"/>
        </w:rPr>
        <w:t xml:space="preserve">Proposal 6: RAN4 not to further clarify the meaning of value </w:t>
      </w:r>
      <w:r>
        <w:rPr>
          <w:rFonts w:hint="default"/>
          <w:b/>
          <w:bCs/>
          <w:color w:val="auto"/>
          <w:lang w:val="en-US" w:eastAsia="zh-CN"/>
        </w:rPr>
        <w:t>‘</w:t>
      </w:r>
      <w:r>
        <w:rPr>
          <w:rFonts w:hint="eastAsia"/>
          <w:b/>
          <w:bCs/>
          <w:color w:val="auto"/>
          <w:lang w:val="en-US" w:eastAsia="zh-CN"/>
        </w:rPr>
        <w:t>no-gap</w:t>
      </w:r>
      <w:r>
        <w:rPr>
          <w:rFonts w:hint="default"/>
          <w:b/>
          <w:bCs/>
          <w:color w:val="auto"/>
          <w:lang w:val="en-US" w:eastAsia="zh-CN"/>
        </w:rPr>
        <w:t>’</w:t>
      </w:r>
      <w:r>
        <w:rPr>
          <w:rFonts w:hint="eastAsia"/>
          <w:b/>
          <w:bCs/>
          <w:color w:val="auto"/>
          <w:lang w:val="en-US" w:eastAsia="zh-CN"/>
        </w:rPr>
        <w:t xml:space="preserve"> in the Rel-16 NeedForGap signaling.</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color w:val="auto"/>
          <w:lang w:val="en-US" w:eastAsia="zh-CN"/>
        </w:rPr>
      </w:pPr>
      <w:r>
        <w:rPr>
          <w:rFonts w:hint="eastAsia"/>
          <w:b/>
          <w:bCs/>
          <w:color w:val="auto"/>
          <w:lang w:val="en-US" w:eastAsia="zh-CN"/>
        </w:rPr>
        <w:t xml:space="preserve">Proposal 7: The value of </w:t>
      </w:r>
      <w:r>
        <w:rPr>
          <w:rFonts w:hint="default"/>
          <w:b/>
          <w:bCs/>
          <w:color w:val="auto"/>
          <w:lang w:val="en-US" w:eastAsia="zh-CN"/>
        </w:rPr>
        <w:t>‘</w:t>
      </w:r>
      <w:r>
        <w:rPr>
          <w:rFonts w:hint="eastAsia"/>
          <w:b/>
          <w:bCs/>
          <w:color w:val="auto"/>
          <w:lang w:val="en-US" w:eastAsia="zh-CN"/>
        </w:rPr>
        <w:t>nogap-noncsg</w:t>
      </w:r>
      <w:r>
        <w:rPr>
          <w:rFonts w:hint="default"/>
          <w:b/>
          <w:bCs/>
          <w:color w:val="auto"/>
          <w:lang w:val="en-US" w:eastAsia="zh-CN"/>
        </w:rPr>
        <w:t>’</w:t>
      </w:r>
      <w:r>
        <w:rPr>
          <w:rFonts w:hint="eastAsia"/>
          <w:b/>
          <w:bCs/>
          <w:color w:val="auto"/>
          <w:lang w:val="en-US" w:eastAsia="zh-CN"/>
        </w:rPr>
        <w:t xml:space="preserve"> in Rel-17 NCSG signaling means no gap without interruption.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lang w:val="en-US" w:eastAsia="zh-CN"/>
        </w:rPr>
      </w:pPr>
      <w:r>
        <w:rPr>
          <w:rFonts w:hint="eastAsia"/>
          <w:b/>
          <w:bCs/>
          <w:lang w:val="en-US" w:eastAsia="zh-CN"/>
        </w:rPr>
        <w:t>Proposal 8: No need to establish the mapping between UE</w:t>
      </w:r>
      <w:r>
        <w:rPr>
          <w:rFonts w:hint="default"/>
          <w:b/>
          <w:bCs/>
          <w:lang w:val="en-US" w:eastAsia="zh-CN"/>
        </w:rPr>
        <w:t>’</w:t>
      </w:r>
      <w:r>
        <w:rPr>
          <w:rFonts w:hint="eastAsia"/>
          <w:b/>
          <w:bCs/>
          <w:lang w:val="en-US" w:eastAsia="zh-CN"/>
        </w:rPr>
        <w:t>s indications for NeedForGaps and NCSG.</w:t>
      </w:r>
    </w:p>
    <w:p>
      <w:pPr>
        <w:keepNext w:val="0"/>
        <w:keepLines w:val="0"/>
        <w:pageBreakBefore w:val="0"/>
        <w:widowControl/>
        <w:kinsoku/>
        <w:wordWrap/>
        <w:overflowPunct/>
        <w:topLinePunct w:val="0"/>
        <w:autoSpaceDE/>
        <w:autoSpaceDN/>
        <w:bidi w:val="0"/>
        <w:adjustRightInd/>
        <w:snapToGrid/>
        <w:spacing w:before="120" w:after="120"/>
        <w:textAlignment w:val="auto"/>
        <w:rPr>
          <w:b w:val="0"/>
          <w:bCs w:val="0"/>
          <w:u w:val="single"/>
        </w:rPr>
      </w:pPr>
      <w:r>
        <w:rPr>
          <w:b w:val="0"/>
          <w:bCs w:val="0"/>
          <w:u w:val="single"/>
        </w:rPr>
        <w:t>Issue 1-3-1b: enabling NCSG and NFG at the same time</w:t>
      </w:r>
    </w:p>
    <w:p>
      <w:pPr>
        <w:bidi w:val="0"/>
        <w:rPr>
          <w:rFonts w:hint="eastAsia"/>
          <w:lang w:val="en-US" w:eastAsia="zh-CN"/>
        </w:rPr>
      </w:pPr>
      <w:r>
        <w:rPr>
          <w:rFonts w:hint="eastAsia"/>
          <w:lang w:val="en-US" w:eastAsia="zh-CN"/>
        </w:rPr>
        <w:t>In previous meetings, some companies discussed whether to enable NCSG and NFG at the same time, and their views are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Option 1: </w:t>
            </w:r>
            <w:r>
              <w:rPr>
                <w:rFonts w:hint="default" w:ascii="Times New Roman" w:hAnsi="Times New Roman" w:cs="Times New Roman"/>
                <w:i/>
                <w:kern w:val="24"/>
                <w:sz w:val="20"/>
                <w:szCs w:val="20"/>
              </w:rPr>
              <w:t>NeedForGapsInfoNR</w:t>
            </w:r>
            <w:r>
              <w:rPr>
                <w:rFonts w:hint="default" w:ascii="Times New Roman" w:hAnsi="Times New Roman" w:cs="Times New Roman"/>
                <w:kern w:val="24"/>
                <w:sz w:val="20"/>
                <w:szCs w:val="20"/>
              </w:rPr>
              <w:t xml:space="preserve"> and </w:t>
            </w:r>
            <w:r>
              <w:rPr>
                <w:rFonts w:hint="default" w:ascii="Times New Roman" w:hAnsi="Times New Roman" w:cs="Times New Roman"/>
                <w:i/>
                <w:kern w:val="24"/>
                <w:sz w:val="20"/>
                <w:szCs w:val="20"/>
              </w:rPr>
              <w:t>NeedForGapNCSG-InfoNR</w:t>
            </w:r>
            <w:r>
              <w:rPr>
                <w:rFonts w:hint="default" w:ascii="Times New Roman" w:hAnsi="Times New Roman" w:cs="Times New Roman"/>
                <w:kern w:val="24"/>
                <w:sz w:val="20"/>
                <w:szCs w:val="20"/>
              </w:rPr>
              <w:t xml:space="preserve"> are not expected to be enabled for the same UE</w:t>
            </w:r>
          </w:p>
          <w:p>
            <w:pPr>
              <w:pStyle w:val="29"/>
              <w:numPr>
                <w:ilvl w:val="1"/>
                <w:numId w:val="4"/>
              </w:numPr>
              <w:spacing w:after="120"/>
              <w:ind w:firstLineChars="0"/>
              <w:rPr>
                <w:rFonts w:hint="default" w:ascii="Times New Roman" w:hAnsi="Times New Roman" w:eastAsia="宋体" w:cs="Times New Roman"/>
                <w:sz w:val="20"/>
                <w:szCs w:val="20"/>
                <w:lang w:eastAsia="zh-CN"/>
              </w:rPr>
            </w:pPr>
            <w:r>
              <w:rPr>
                <w:rFonts w:hint="default" w:ascii="Times New Roman" w:hAnsi="Times New Roman" w:cs="Times New Roman"/>
                <w:kern w:val="24"/>
                <w:sz w:val="20"/>
                <w:szCs w:val="20"/>
              </w:rPr>
              <w:t xml:space="preserve">Option 2: </w:t>
            </w:r>
            <w:bookmarkStart w:id="0" w:name="_Toc131949619"/>
            <w:r>
              <w:rPr>
                <w:rFonts w:hint="default" w:ascii="Times New Roman" w:hAnsi="Times New Roman" w:cs="Times New Roman"/>
                <w:sz w:val="20"/>
                <w:szCs w:val="20"/>
              </w:rPr>
              <w:t>[Rel 18 NeedForGapsInfoNR] and NeedForGapNCSG-InfoNR may be enabled for the same UE at the same time</w:t>
            </w:r>
            <w:bookmarkEnd w:id="0"/>
          </w:p>
          <w:p>
            <w:pPr>
              <w:pStyle w:val="29"/>
              <w:numPr>
                <w:ilvl w:val="1"/>
                <w:numId w:val="4"/>
              </w:numPr>
              <w:spacing w:after="120"/>
              <w:ind w:firstLineChars="0"/>
              <w:rPr>
                <w:rFonts w:hint="eastAsia"/>
                <w:vertAlign w:val="baseline"/>
                <w:lang w:val="en-US" w:eastAsia="zh-CN"/>
              </w:rPr>
            </w:pPr>
            <w:r>
              <w:rPr>
                <w:rFonts w:hint="default" w:ascii="Times New Roman" w:hAnsi="Times New Roman" w:cs="Times New Roman"/>
                <w:sz w:val="20"/>
                <w:szCs w:val="20"/>
              </w:rPr>
              <w:t xml:space="preserve">Option 3: </w:t>
            </w:r>
            <w:r>
              <w:rPr>
                <w:rFonts w:hint="default" w:ascii="Times New Roman" w:hAnsi="Times New Roman" w:cs="Times New Roman"/>
                <w:sz w:val="20"/>
                <w:szCs w:val="20"/>
                <w:lang w:val="en-US" w:eastAsia="zh-CN"/>
              </w:rPr>
              <w:t>NeedForGaps and NCSG are not expected to be enabled for the same UE at the same time, but NW can alternatively switch between NeedForGaps and NCSG once both UE and NW support NeedForGaps and NCSG</w:t>
            </w:r>
          </w:p>
        </w:tc>
      </w:tr>
    </w:tbl>
    <w:p>
      <w:pPr>
        <w:bidi w:val="0"/>
        <w:jc w:val="both"/>
        <w:rPr>
          <w:rFonts w:hint="eastAsia"/>
          <w:lang w:val="en-US" w:eastAsia="zh-CN"/>
        </w:rPr>
      </w:pPr>
      <w:r>
        <w:rPr>
          <w:rFonts w:hint="eastAsia"/>
          <w:lang w:val="en-US" w:eastAsia="zh-CN"/>
        </w:rPr>
        <w:t xml:space="preserve">For option 1, we think both NeedForGapInfoNR and NeedForGapNCSG-InfoNR can be used to indicate whether a measurement gap is needed or not. There is no need to report same information repeatedly (if reporting </w:t>
      </w:r>
      <w:r>
        <w:rPr>
          <w:rFonts w:hint="default"/>
          <w:lang w:val="en-US" w:eastAsia="zh-CN"/>
        </w:rPr>
        <w:t>‘</w:t>
      </w:r>
      <w:r>
        <w:rPr>
          <w:rFonts w:hint="eastAsia"/>
          <w:lang w:val="en-US" w:eastAsia="zh-CN"/>
        </w:rPr>
        <w:t>gap</w:t>
      </w:r>
      <w:r>
        <w:rPr>
          <w:rFonts w:hint="default"/>
          <w:lang w:val="en-US" w:eastAsia="zh-CN"/>
        </w:rPr>
        <w:t>’</w:t>
      </w:r>
      <w:r>
        <w:rPr>
          <w:rFonts w:hint="eastAsia"/>
          <w:lang w:val="en-US" w:eastAsia="zh-CN"/>
        </w:rPr>
        <w:t>), which may increase signaling overheads. Besides, in the RAN2 #117 meeting, RAN2 has achieved the following agreement:</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2"/>
              <w:tabs>
                <w:tab w:val="left" w:pos="226"/>
                <w:tab w:val="left" w:pos="284"/>
                <w:tab w:val="left" w:pos="5103"/>
              </w:tabs>
              <w:snapToGrid w:val="0"/>
              <w:spacing w:before="156" w:beforeLines="50"/>
              <w:rPr>
                <w:rFonts w:hint="default"/>
                <w:vertAlign w:val="baseline"/>
                <w:lang w:val="en-US" w:eastAsia="zh-CN"/>
              </w:rPr>
            </w:pPr>
            <w:r>
              <w:rPr>
                <w:rFonts w:hint="eastAsia" w:eastAsia="宋体"/>
                <w:color w:val="auto"/>
                <w:sz w:val="20"/>
                <w:szCs w:val="20"/>
                <w:vertAlign w:val="baseline"/>
                <w:lang w:val="en-US" w:eastAsia="zh-CN"/>
              </w:rPr>
              <w:t>T</w:t>
            </w:r>
            <w:r>
              <w:rPr>
                <w:rFonts w:hint="default" w:eastAsia="宋体"/>
                <w:color w:val="auto"/>
                <w:sz w:val="20"/>
                <w:szCs w:val="20"/>
                <w:vertAlign w:val="baseline"/>
                <w:lang w:val="en-US" w:eastAsia="zh-CN"/>
              </w:rPr>
              <w:t>here is no need to allow simultaneous configurations on Rel-16 NeedForGap and Rel-17 NCSG reporting.</w:t>
            </w:r>
          </w:p>
        </w:tc>
      </w:tr>
    </w:tbl>
    <w:p>
      <w:pPr>
        <w:bidi w:val="0"/>
        <w:rPr>
          <w:rFonts w:hint="default"/>
          <w:lang w:val="en-US" w:eastAsia="zh-CN"/>
        </w:rPr>
      </w:pPr>
    </w:p>
    <w:p>
      <w:pPr>
        <w:keepNext w:val="0"/>
        <w:keepLines w:val="0"/>
        <w:pageBreakBefore w:val="0"/>
        <w:widowControl/>
        <w:kinsoku/>
        <w:wordWrap/>
        <w:overflowPunct/>
        <w:topLinePunct w:val="0"/>
        <w:autoSpaceDE/>
        <w:autoSpaceDN/>
        <w:bidi w:val="0"/>
        <w:adjustRightInd/>
        <w:snapToGrid/>
        <w:spacing w:after="120"/>
        <w:textAlignment w:val="auto"/>
        <w:rPr>
          <w:rFonts w:hint="eastAsia"/>
          <w:lang w:val="en-US" w:eastAsia="zh-CN"/>
        </w:rPr>
      </w:pPr>
      <w:r>
        <w:rPr>
          <w:rFonts w:hint="eastAsia"/>
          <w:lang w:val="en-US" w:eastAsia="zh-CN"/>
        </w:rPr>
        <w:t>Thus, we think there is no need to enable Rel-16 NeedForGap and Rel-17 NCSG reporting at the same time.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lang w:val="en-US" w:eastAsia="zh-CN"/>
        </w:rPr>
      </w:pPr>
      <w:r>
        <w:rPr>
          <w:rFonts w:hint="eastAsia"/>
          <w:lang w:val="en-US" w:eastAsia="zh-CN"/>
        </w:rPr>
        <w:t xml:space="preserve">For option 2, if Rel-18 NeedForGapsInfoNR and NeedForNCSG-InfoNR can be enabled for the same UE at the same time, it is hard to determine which Rel-18 value (with interruption, without interruption or null) shall be reported when Rel-17 value is ‘ncsg’. Thus, we prefer that Rel-18 NeedForGap and Rel-17 NCSG reporting are not allowed to be enabled at the same time. </w:t>
      </w:r>
    </w:p>
    <w:p>
      <w:pPr>
        <w:keepNext w:val="0"/>
        <w:keepLines w:val="0"/>
        <w:pageBreakBefore w:val="0"/>
        <w:widowControl/>
        <w:kinsoku/>
        <w:wordWrap/>
        <w:overflowPunct/>
        <w:topLinePunct w:val="0"/>
        <w:autoSpaceDE/>
        <w:autoSpaceDN/>
        <w:bidi w:val="0"/>
        <w:adjustRightInd/>
        <w:snapToGrid/>
        <w:spacing w:after="120"/>
        <w:textAlignment w:val="auto"/>
        <w:rPr>
          <w:rFonts w:hint="eastAsia"/>
          <w:b/>
          <w:bCs/>
          <w:lang w:val="en-US" w:eastAsia="zh-CN"/>
        </w:rPr>
      </w:pPr>
      <w:r>
        <w:rPr>
          <w:rFonts w:hint="eastAsia"/>
          <w:b/>
          <w:bCs/>
          <w:lang w:val="en-US" w:eastAsia="zh-CN"/>
        </w:rPr>
        <w:t>Proposal 9: Rel-16 NeedForGap and Rel-17 NCSG reporting are not expected to be enabled for the same UE at the same time.</w:t>
      </w:r>
    </w:p>
    <w:p>
      <w:pPr>
        <w:keepNext w:val="0"/>
        <w:keepLines w:val="0"/>
        <w:pageBreakBefore w:val="0"/>
        <w:widowControl/>
        <w:kinsoku/>
        <w:wordWrap/>
        <w:overflowPunct/>
        <w:topLinePunct w:val="0"/>
        <w:autoSpaceDE/>
        <w:autoSpaceDN/>
        <w:bidi w:val="0"/>
        <w:adjustRightInd/>
        <w:snapToGrid/>
        <w:spacing w:after="120"/>
        <w:textAlignment w:val="auto"/>
        <w:rPr>
          <w:rFonts w:hint="default"/>
          <w:b/>
          <w:bCs/>
          <w:lang w:val="en-US" w:eastAsia="zh-CN"/>
        </w:rPr>
      </w:pPr>
      <w:r>
        <w:rPr>
          <w:rFonts w:hint="eastAsia"/>
          <w:b/>
          <w:bCs/>
          <w:lang w:val="en-US" w:eastAsia="zh-CN"/>
        </w:rPr>
        <w:t>Proposal 10: Rel-17 NCSG and Rel-18 NeedForGap reporting are not expected to be enabled for the same UE at the same time.</w:t>
      </w:r>
    </w:p>
    <w:p>
      <w:pPr>
        <w:pStyle w:val="12"/>
        <w:tabs>
          <w:tab w:val="left" w:pos="226"/>
          <w:tab w:val="left" w:pos="284"/>
          <w:tab w:val="left" w:pos="5103"/>
        </w:tabs>
        <w:snapToGrid w:val="0"/>
        <w:spacing w:before="156" w:beforeLines="50"/>
        <w:rPr>
          <w:rFonts w:hint="default" w:eastAsia="宋体"/>
          <w:color w:val="auto"/>
          <w:sz w:val="20"/>
          <w:szCs w:val="20"/>
          <w:lang w:val="en-US" w:eastAsia="zh-CN"/>
        </w:rPr>
      </w:pP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jc w:val="left"/>
        <w:textAlignment w:val="auto"/>
        <w:outlineLvl w:val="1"/>
        <w:rPr>
          <w:rFonts w:hint="eastAsia" w:ascii="Helvetica" w:hAnsi="Helvetica" w:eastAsia="MS Mincho" w:cs="Times New Roman"/>
          <w:b/>
          <w:bCs/>
          <w:iCs/>
          <w:kern w:val="32"/>
          <w:sz w:val="24"/>
          <w:szCs w:val="24"/>
          <w:lang w:val="en-US" w:eastAsia="zh-CN" w:bidi="ar-SA"/>
        </w:rPr>
      </w:pPr>
      <w:r>
        <w:rPr>
          <w:rFonts w:hint="eastAsia" w:ascii="Helvetica" w:hAnsi="Helvetica" w:eastAsia="MS Mincho" w:cs="Times New Roman"/>
          <w:b/>
          <w:bCs/>
          <w:iCs/>
          <w:kern w:val="32"/>
          <w:sz w:val="24"/>
          <w:szCs w:val="24"/>
          <w:lang w:val="en-US" w:eastAsia="zh-CN" w:bidi="ar-SA"/>
        </w:rPr>
        <w:t>2.</w:t>
      </w:r>
      <w:r>
        <w:rPr>
          <w:rFonts w:hint="eastAsia" w:ascii="Helvetica" w:hAnsi="Helvetica" w:cs="Times New Roman"/>
          <w:b/>
          <w:bCs/>
          <w:iCs/>
          <w:kern w:val="32"/>
          <w:sz w:val="24"/>
          <w:szCs w:val="24"/>
          <w:lang w:val="en-US" w:eastAsia="zh-CN" w:bidi="ar-SA"/>
        </w:rPr>
        <w:t>3</w:t>
      </w:r>
      <w:r>
        <w:rPr>
          <w:rFonts w:hint="eastAsia" w:ascii="Helvetica" w:hAnsi="Helvetica" w:eastAsia="MS Mincho" w:cs="Times New Roman"/>
          <w:b/>
          <w:bCs/>
          <w:iCs/>
          <w:kern w:val="32"/>
          <w:sz w:val="24"/>
          <w:szCs w:val="24"/>
          <w:lang w:val="en-US" w:eastAsia="zh-CN" w:bidi="ar-SA"/>
        </w:rPr>
        <w:t xml:space="preserve"> Scheduling availability</w:t>
      </w:r>
    </w:p>
    <w:p>
      <w:pPr>
        <w:pStyle w:val="12"/>
        <w:bidi w:val="0"/>
        <w:rPr>
          <w:rFonts w:hint="eastAsia"/>
          <w:lang w:val="en-US" w:eastAsia="zh-CN"/>
        </w:rPr>
      </w:pPr>
      <w:r>
        <w:rPr>
          <w:rFonts w:hint="eastAsia"/>
          <w:lang w:val="en-US" w:eastAsia="zh-CN"/>
        </w:rPr>
        <w:t>In this subject, we will discuss the following two issues:</w:t>
      </w:r>
    </w:p>
    <w:p>
      <w:pPr>
        <w:pStyle w:val="12"/>
        <w:bidi w:val="0"/>
        <w:rPr>
          <w:rFonts w:hint="eastAsia"/>
          <w:lang w:val="en-US" w:eastAsia="zh-CN"/>
        </w:rPr>
      </w:pPr>
      <w:r>
        <w:rPr>
          <w:rFonts w:hint="eastAsia"/>
          <w:lang w:val="en-US" w:eastAsia="zh-CN"/>
        </w:rPr>
        <w:t>Issue 1-4-3: On top of which existing requirements to define scheduling restriction requirements:</w:t>
      </w:r>
    </w:p>
    <w:p>
      <w:pPr>
        <w:pStyle w:val="12"/>
        <w:bidi w:val="0"/>
        <w:rPr>
          <w:rFonts w:hint="default"/>
          <w:lang w:val="en-US" w:eastAsia="zh-CN"/>
        </w:rPr>
      </w:pPr>
      <w:r>
        <w:rPr>
          <w:rFonts w:hint="default"/>
          <w:lang w:val="en-US" w:eastAsia="zh-CN"/>
        </w:rPr>
        <w:t>Issue 1-4-4: Default SMTC pattern</w:t>
      </w:r>
    </w:p>
    <w:p>
      <w:pPr>
        <w:pStyle w:val="12"/>
        <w:bidi w:val="0"/>
        <w:rPr>
          <w:rFonts w:hint="default"/>
          <w:lang w:val="en-US" w:eastAsia="zh-CN"/>
        </w:rPr>
      </w:pPr>
      <w:r>
        <w:rPr>
          <w:rFonts w:hint="eastAsia"/>
          <w:u w:val="single"/>
          <w:lang w:val="en-US" w:eastAsia="zh-CN"/>
        </w:rPr>
        <w:t>Issue 1-4-3: On top of which existing requirements to define scheduling restriction requirements: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9"/>
              <w:numPr>
                <w:ilvl w:val="1"/>
                <w:numId w:val="4"/>
              </w:numPr>
              <w:overflowPunct/>
              <w:autoSpaceDE/>
              <w:autoSpaceDN/>
              <w:adjustRightInd/>
              <w:spacing w:after="120"/>
              <w:ind w:firstLineChars="0"/>
              <w:textAlignment w:val="auto"/>
              <w:rPr>
                <w:rFonts w:hint="default" w:ascii="Times New Roman" w:hAnsi="Times New Roman" w:cs="Times New Roman"/>
                <w:sz w:val="20"/>
                <w:szCs w:val="22"/>
              </w:rPr>
            </w:pPr>
            <w:r>
              <w:rPr>
                <w:rFonts w:hint="default" w:ascii="Times New Roman" w:hAnsi="Times New Roman" w:cs="Times New Roman"/>
                <w:sz w:val="20"/>
                <w:szCs w:val="22"/>
              </w:rPr>
              <w:t>The requirements for NCSG (TS38.133 v17.6.0 9.3.10.3) can be taken as start point to define scheduling availability.</w:t>
            </w:r>
          </w:p>
          <w:p>
            <w:pPr>
              <w:pStyle w:val="29"/>
              <w:numPr>
                <w:ilvl w:val="2"/>
                <w:numId w:val="4"/>
              </w:numPr>
              <w:overflowPunct/>
              <w:autoSpaceDE/>
              <w:autoSpaceDN/>
              <w:adjustRightInd/>
              <w:spacing w:after="120"/>
              <w:ind w:firstLineChars="0"/>
              <w:textAlignment w:val="auto"/>
              <w:rPr>
                <w:rFonts w:hint="default"/>
                <w:vertAlign w:val="baseline"/>
                <w:lang w:val="en-US" w:eastAsia="zh-CN"/>
              </w:rPr>
            </w:pPr>
            <w:r>
              <w:rPr>
                <w:rFonts w:hint="default" w:ascii="Times New Roman" w:hAnsi="Times New Roman" w:cs="Times New Roman"/>
                <w:sz w:val="20"/>
                <w:szCs w:val="21"/>
              </w:rPr>
              <w:t>FFS</w:t>
            </w:r>
            <w:r>
              <w:rPr>
                <w:rFonts w:hint="default" w:ascii="Times New Roman" w:hAnsi="Times New Roman" w:cs="Times New Roman"/>
                <w:sz w:val="20"/>
                <w:szCs w:val="22"/>
              </w:rPr>
              <w:t xml:space="preserve"> on the specific issues need to be updated</w:t>
            </w:r>
          </w:p>
        </w:tc>
      </w:tr>
    </w:tbl>
    <w:p>
      <w:pPr>
        <w:pStyle w:val="12"/>
        <w:keepNext w:val="0"/>
        <w:keepLines w:val="0"/>
        <w:pageBreakBefore w:val="0"/>
        <w:widowControl/>
        <w:kinsoku/>
        <w:wordWrap/>
        <w:overflowPunct/>
        <w:topLinePunct w:val="0"/>
        <w:autoSpaceDE/>
        <w:autoSpaceDN/>
        <w:bidi w:val="0"/>
        <w:adjustRightInd/>
        <w:snapToGrid/>
        <w:spacing w:before="120"/>
        <w:textAlignment w:val="auto"/>
        <w:rPr>
          <w:rFonts w:hint="eastAsia"/>
          <w:lang w:val="en-US" w:eastAsia="zh-CN"/>
        </w:rPr>
      </w:pPr>
      <w:r>
        <w:rPr>
          <w:rFonts w:hint="eastAsia"/>
          <w:lang w:val="en-US" w:eastAsia="zh-CN"/>
        </w:rPr>
        <w:t xml:space="preserve">In the previous meetings, it has been agreed that the requirements for NCSG can be taken as baseline to define the scheduling availability. In our understanding, although there are no concepts such as VIRP and ML in the no-gap measurement, the scheduling restriction requirements focus on the SSB to be measured/SMTC window without consideration of VIRP or ML. Considering that the interruption location is not specified, the network can not apply additional scheduling restriction for interruption. We can reuse the scheduling restriction requirements in the TS38133 clause 9.3.10.3. </w:t>
      </w:r>
    </w:p>
    <w:p>
      <w:pPr>
        <w:pStyle w:val="12"/>
        <w:bidi w:val="0"/>
        <w:rPr>
          <w:rFonts w:hint="default"/>
          <w:lang w:val="en-US" w:eastAsia="zh-CN"/>
        </w:rPr>
      </w:pPr>
      <w:r>
        <w:rPr>
          <w:rFonts w:hint="eastAsia"/>
          <w:b/>
          <w:bCs/>
          <w:lang w:val="en-US" w:eastAsia="zh-CN"/>
        </w:rPr>
        <w:t>Proposal 11: The scheduling availability for NCSG can be reused for no-gap-no-interruption measurement and no-gap-with-interruption measurement.</w:t>
      </w:r>
    </w:p>
    <w:p>
      <w:pPr>
        <w:pStyle w:val="12"/>
        <w:bidi w:val="0"/>
        <w:rPr>
          <w:rFonts w:hint="default"/>
          <w:u w:val="single"/>
          <w:lang w:val="en-US" w:eastAsia="zh-CN"/>
        </w:rPr>
      </w:pPr>
      <w:r>
        <w:rPr>
          <w:rFonts w:hint="default"/>
          <w:u w:val="single"/>
          <w:lang w:val="en-US" w:eastAsia="zh-CN"/>
        </w:rPr>
        <w:t>Issue 1-4-4: Default SMTC pattern</w:t>
      </w:r>
    </w:p>
    <w:p>
      <w:pPr>
        <w:pStyle w:val="12"/>
        <w:bidi w:val="0"/>
        <w:rPr>
          <w:rFonts w:hint="default" w:eastAsia="宋体"/>
          <w:szCs w:val="24"/>
          <w:lang w:val="en-US" w:eastAsia="zh-CN"/>
        </w:rPr>
      </w:pPr>
      <w:r>
        <w:rPr>
          <w:rFonts w:hint="eastAsia" w:eastAsia="宋体"/>
          <w:szCs w:val="24"/>
          <w:lang w:val="en-US" w:eastAsia="zh-CN"/>
        </w:rPr>
        <w:t xml:space="preserve">Some companies suggested to define default SMTC pattern to restrict the scheduling restrictions occasions due to interruption. However, in the last meeting, RAN4 has agreed not to </w:t>
      </w:r>
      <w:r>
        <w:rPr>
          <w:rFonts w:eastAsia="宋体"/>
          <w:szCs w:val="24"/>
          <w:lang w:eastAsia="zh-CN"/>
        </w:rPr>
        <w:t>define any restriction on interruption location</w:t>
      </w:r>
      <w:r>
        <w:rPr>
          <w:rFonts w:hint="eastAsia" w:eastAsia="宋体"/>
          <w:szCs w:val="24"/>
          <w:lang w:val="en-US" w:eastAsia="zh-CN"/>
        </w:rPr>
        <w:t>, thus there is no additional scheduling restrictions for interruption. We think there is no need for network to define default SMTC pattern.</w:t>
      </w:r>
    </w:p>
    <w:p>
      <w:pPr>
        <w:pStyle w:val="12"/>
        <w:bidi w:val="0"/>
        <w:rPr>
          <w:rFonts w:hint="eastAsia"/>
          <w:b/>
          <w:bCs/>
          <w:lang w:val="en-US" w:eastAsia="zh-CN"/>
        </w:rPr>
      </w:pPr>
      <w:r>
        <w:rPr>
          <w:rFonts w:hint="eastAsia"/>
          <w:b/>
          <w:bCs/>
          <w:lang w:val="en-US" w:eastAsia="zh-CN"/>
        </w:rPr>
        <w:t>Proposal 12: There is no need to define default SMTC pattern.</w:t>
      </w:r>
    </w:p>
    <w:p>
      <w:pPr>
        <w:pStyle w:val="12"/>
        <w:bidi w:val="0"/>
        <w:rPr>
          <w:rFonts w:hint="eastAsia"/>
          <w:b/>
          <w:bCs/>
          <w:lang w:val="en-US" w:eastAsia="zh-CN"/>
        </w:rPr>
      </w:pP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val="0"/>
        <w:spacing w:before="156" w:beforeLines="50"/>
        <w:jc w:val="left"/>
        <w:textAlignment w:val="auto"/>
        <w:outlineLvl w:val="1"/>
        <w:rPr>
          <w:rFonts w:hint="default" w:ascii="Helvetica" w:hAnsi="Helvetica" w:eastAsia="MS Mincho" w:cs="Times New Roman"/>
          <w:b/>
          <w:bCs/>
          <w:iCs/>
          <w:kern w:val="32"/>
          <w:sz w:val="24"/>
          <w:szCs w:val="24"/>
          <w:lang w:val="en-US" w:eastAsia="zh-CN" w:bidi="ar-SA"/>
        </w:rPr>
      </w:pPr>
      <w:r>
        <w:rPr>
          <w:rFonts w:hint="eastAsia" w:ascii="Helvetica" w:hAnsi="Helvetica" w:eastAsia="MS Mincho" w:cs="Times New Roman"/>
          <w:b/>
          <w:bCs/>
          <w:iCs/>
          <w:kern w:val="32"/>
          <w:sz w:val="24"/>
          <w:szCs w:val="24"/>
          <w:lang w:val="en-US" w:eastAsia="zh-CN" w:bidi="ar-SA"/>
        </w:rPr>
        <w:t>2.4 The impact on L1 measurements</w:t>
      </w:r>
    </w:p>
    <w:p>
      <w:pPr>
        <w:pStyle w:val="12"/>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szCs w:val="24"/>
          <w:lang w:val="en-US" w:eastAsia="zh-CN"/>
        </w:rPr>
      </w:pPr>
      <w:r>
        <w:rPr>
          <w:rFonts w:hint="eastAsia" w:eastAsia="宋体"/>
          <w:szCs w:val="24"/>
          <w:lang w:val="en-US" w:eastAsia="zh-CN"/>
        </w:rPr>
        <w:t xml:space="preserve">We want to discuss the impact on L1 measurements cased by NFG. Here the L1 measurements includes L1-RSRP measurement, L1-SINR measurement, RLM and BFD/CBD. In the analysis, we only take L1-RSRP measurement as example. </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ascii="Times New Roman" w:hAnsi="Times New Roman" w:eastAsia="宋体" w:cs="Times New Roman"/>
          <w:szCs w:val="24"/>
          <w:lang w:val="en-US" w:eastAsia="zh-CN" w:bidi="ar-SA"/>
        </w:rPr>
      </w:pPr>
      <w:r>
        <w:rPr>
          <w:rFonts w:hint="eastAsia" w:eastAsia="宋体" w:cs="Times New Roman"/>
          <w:szCs w:val="24"/>
          <w:lang w:val="en-US" w:eastAsia="zh-CN" w:bidi="ar-SA"/>
        </w:rPr>
        <w:t>C</w:t>
      </w:r>
      <w:r>
        <w:rPr>
          <w:rFonts w:hint="eastAsia" w:ascii="Times New Roman" w:hAnsi="Times New Roman" w:eastAsia="宋体" w:cs="Times New Roman"/>
          <w:szCs w:val="24"/>
          <w:lang w:val="en-US" w:eastAsia="zh-CN" w:bidi="ar-SA"/>
        </w:rPr>
        <w:t xml:space="preserve">ompared with legacy, the NFG impact to L1-RSRP measurement </w:t>
      </w:r>
      <w:r>
        <w:rPr>
          <w:rFonts w:hint="eastAsia" w:eastAsia="宋体" w:cs="Times New Roman"/>
          <w:szCs w:val="24"/>
          <w:lang w:val="en-US" w:eastAsia="zh-CN" w:bidi="ar-SA"/>
        </w:rPr>
        <w:t>mainly</w:t>
      </w:r>
      <w:r>
        <w:rPr>
          <w:rFonts w:hint="eastAsia" w:ascii="Times New Roman" w:hAnsi="Times New Roman" w:eastAsia="宋体" w:cs="Times New Roman"/>
          <w:szCs w:val="24"/>
          <w:lang w:val="en-US" w:eastAsia="zh-CN" w:bidi="ar-SA"/>
        </w:rPr>
        <w:t xml:space="preserve"> lies in the collision between L1-RSRP occasion and the interruption of no-gap-with-interruption measurement. While based on previous agreements, without any restriction on interruption location was defined, so the interruption location of no-gap-with-interruption is uncertain, the interruption is possible located within the gap or outside the gap given that it locates outside the SMTC. In such situation, it is hard to introduce any additional sharing factor to reflect the collision between L1-RSRP measurement and the interruption of no-gap-with-interruption. So it is suggested to </w:t>
      </w:r>
      <w:r>
        <w:rPr>
          <w:rFonts w:hint="eastAsia" w:eastAsia="宋体" w:cs="Times New Roman"/>
          <w:szCs w:val="24"/>
          <w:lang w:val="en-US" w:eastAsia="zh-CN" w:bidi="ar-SA"/>
        </w:rPr>
        <w:t>not introduce additional scaling for L1-RSRP measurement</w:t>
      </w:r>
      <w:r>
        <w:rPr>
          <w:rFonts w:hint="eastAsia" w:ascii="Times New Roman" w:hAnsi="Times New Roman" w:eastAsia="宋体" w:cs="Times New Roman"/>
          <w:szCs w:val="24"/>
          <w:lang w:val="en-US" w:eastAsia="zh-CN" w:bidi="ar-SA"/>
        </w:rPr>
        <w:t>.</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ascii="Times New Roman" w:hAnsi="Times New Roman" w:eastAsia="宋体" w:cs="Times New Roman"/>
          <w:szCs w:val="24"/>
          <w:lang w:val="en-US" w:eastAsia="zh-CN" w:bidi="ar-SA"/>
        </w:rPr>
      </w:pPr>
      <w:r>
        <w:rPr>
          <w:rFonts w:hint="eastAsia" w:eastAsia="宋体" w:cs="Times New Roman"/>
          <w:szCs w:val="24"/>
          <w:lang w:val="en-US" w:eastAsia="zh-CN" w:bidi="ar-SA"/>
        </w:rPr>
        <w:t xml:space="preserve">Furthermore, if gap is configured by the NW while UE reports </w:t>
      </w:r>
      <w:r>
        <w:rPr>
          <w:rFonts w:hint="default" w:eastAsia="宋体" w:cs="Times New Roman"/>
          <w:szCs w:val="24"/>
          <w:lang w:val="en-US" w:eastAsia="zh-CN" w:bidi="ar-SA"/>
        </w:rPr>
        <w:t>‘</w:t>
      </w:r>
      <w:r>
        <w:rPr>
          <w:rFonts w:hint="eastAsia" w:eastAsia="宋体" w:cs="Times New Roman"/>
          <w:szCs w:val="24"/>
          <w:lang w:val="en-US" w:eastAsia="zh-CN" w:bidi="ar-SA"/>
        </w:rPr>
        <w:t>no-gap-no-interruption</w:t>
      </w:r>
      <w:r>
        <w:rPr>
          <w:rFonts w:hint="default" w:eastAsia="宋体" w:cs="Times New Roman"/>
          <w:szCs w:val="24"/>
          <w:lang w:val="en-US" w:eastAsia="zh-CN" w:bidi="ar-SA"/>
        </w:rPr>
        <w:t>’</w:t>
      </w:r>
      <w:r>
        <w:rPr>
          <w:rFonts w:hint="eastAsia" w:eastAsia="宋体" w:cs="Times New Roman"/>
          <w:szCs w:val="24"/>
          <w:lang w:val="en-US" w:eastAsia="zh-CN" w:bidi="ar-SA"/>
        </w:rPr>
        <w:t xml:space="preserve"> and/or </w:t>
      </w:r>
      <w:r>
        <w:rPr>
          <w:rFonts w:hint="default" w:eastAsia="宋体" w:cs="Times New Roman"/>
          <w:szCs w:val="24"/>
          <w:lang w:val="en-US" w:eastAsia="zh-CN" w:bidi="ar-SA"/>
        </w:rPr>
        <w:t>‘</w:t>
      </w:r>
      <w:r>
        <w:rPr>
          <w:rFonts w:hint="eastAsia" w:eastAsia="宋体" w:cs="Times New Roman"/>
          <w:szCs w:val="24"/>
          <w:lang w:val="en-US" w:eastAsia="zh-CN" w:bidi="ar-SA"/>
        </w:rPr>
        <w:t>no-gap-with-interruption</w:t>
      </w:r>
      <w:r>
        <w:rPr>
          <w:rFonts w:hint="default" w:eastAsia="宋体" w:cs="Times New Roman"/>
          <w:szCs w:val="24"/>
          <w:lang w:val="en-US" w:eastAsia="zh-CN" w:bidi="ar-SA"/>
        </w:rPr>
        <w:t>’</w:t>
      </w:r>
      <w:r>
        <w:rPr>
          <w:rFonts w:hint="eastAsia" w:eastAsia="宋体" w:cs="Times New Roman"/>
          <w:szCs w:val="24"/>
          <w:lang w:val="en-US" w:eastAsia="zh-CN" w:bidi="ar-SA"/>
        </w:rPr>
        <w:t xml:space="preserve"> for each MO, i.e. no </w:t>
      </w:r>
      <w:r>
        <w:rPr>
          <w:rFonts w:hint="default" w:eastAsia="宋体" w:cs="Times New Roman"/>
          <w:szCs w:val="24"/>
          <w:lang w:val="en-US" w:eastAsia="zh-CN" w:bidi="ar-SA"/>
        </w:rPr>
        <w:t>‘</w:t>
      </w:r>
      <w:r>
        <w:rPr>
          <w:rFonts w:hint="eastAsia" w:eastAsia="宋体" w:cs="Times New Roman"/>
          <w:szCs w:val="24"/>
          <w:lang w:val="en-US" w:eastAsia="zh-CN" w:bidi="ar-SA"/>
        </w:rPr>
        <w:t>gap</w:t>
      </w:r>
      <w:r>
        <w:rPr>
          <w:rFonts w:hint="default" w:eastAsia="宋体" w:cs="Times New Roman"/>
          <w:szCs w:val="24"/>
          <w:lang w:val="en-US" w:eastAsia="zh-CN" w:bidi="ar-SA"/>
        </w:rPr>
        <w:t>’</w:t>
      </w:r>
      <w:r>
        <w:rPr>
          <w:rFonts w:hint="eastAsia" w:eastAsia="宋体" w:cs="Times New Roman"/>
          <w:szCs w:val="24"/>
          <w:lang w:val="en-US" w:eastAsia="zh-CN" w:bidi="ar-SA"/>
        </w:rPr>
        <w:t xml:space="preserve"> reported for any MO, then the L1 RS occasion/SMTC occasion is not considered as overlapped with gap.</w:t>
      </w:r>
    </w:p>
    <w:p>
      <w:pPr>
        <w:pStyle w:val="12"/>
        <w:keepNext w:val="0"/>
        <w:keepLines w:val="0"/>
        <w:pageBreakBefore w:val="0"/>
        <w:widowControl/>
        <w:kinsoku/>
        <w:wordWrap/>
        <w:overflowPunct/>
        <w:topLinePunct w:val="0"/>
        <w:autoSpaceDE/>
        <w:autoSpaceDN/>
        <w:bidi w:val="0"/>
        <w:adjustRightInd/>
        <w:snapToGrid/>
        <w:spacing w:after="120"/>
        <w:textAlignment w:val="auto"/>
        <w:rPr>
          <w:rFonts w:hint="eastAsia"/>
          <w:b/>
          <w:bCs/>
          <w:lang w:val="en-US" w:eastAsia="zh-CN"/>
        </w:rPr>
      </w:pPr>
      <w:r>
        <w:rPr>
          <w:rFonts w:hint="eastAsia"/>
          <w:b/>
          <w:bCs/>
          <w:lang w:val="en-US" w:eastAsia="zh-CN"/>
        </w:rPr>
        <w:t>Proposal 13: Not introduce additional scaling for L1 measurement. Furthermore, for the case of gap configured by the NW while UE reports ‘no-gap-no-interruption’ and/or ‘no-gap-with-interruption’ for each MO, i.e. no ‘gap’ reported for any MO, the L1 RS occasion/SMTC occasion is not considered as overlapped with gap.</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eastAsia="宋体" w:cs="Times New Roman"/>
          <w:szCs w:val="24"/>
          <w:lang w:val="en-US" w:eastAsia="zh-CN" w:bidi="ar-SA"/>
        </w:rPr>
      </w:pPr>
      <w:r>
        <w:rPr>
          <w:rFonts w:hint="eastAsia" w:eastAsia="宋体" w:cs="Times New Roman"/>
          <w:szCs w:val="24"/>
          <w:lang w:val="en-US" w:eastAsia="zh-CN" w:bidi="ar-SA"/>
        </w:rPr>
        <w:t xml:space="preserve">In general, </w:t>
      </w:r>
      <w:r>
        <w:rPr>
          <w:rFonts w:hint="eastAsia" w:ascii="Times New Roman" w:hAnsi="Times New Roman" w:eastAsia="宋体" w:cs="Times New Roman"/>
          <w:szCs w:val="24"/>
          <w:lang w:val="en-US" w:eastAsia="zh-CN" w:bidi="ar-SA"/>
        </w:rPr>
        <w:t>since different Rx beam assumption</w:t>
      </w:r>
      <w:r>
        <w:rPr>
          <w:rFonts w:hint="eastAsia" w:eastAsia="宋体" w:cs="Times New Roman"/>
          <w:szCs w:val="24"/>
          <w:lang w:val="en-US" w:eastAsia="zh-CN" w:bidi="ar-SA"/>
        </w:rPr>
        <w:t xml:space="preserve"> for FR2</w:t>
      </w:r>
      <w:r>
        <w:rPr>
          <w:rFonts w:hint="eastAsia" w:ascii="Times New Roman" w:hAnsi="Times New Roman" w:eastAsia="宋体" w:cs="Times New Roman"/>
          <w:szCs w:val="24"/>
          <w:lang w:val="en-US" w:eastAsia="zh-CN" w:bidi="ar-SA"/>
        </w:rPr>
        <w:t>, UE is not able to perform L1-RSRP and RRM measurement in parallel</w:t>
      </w:r>
      <w:r>
        <w:rPr>
          <w:rFonts w:hint="eastAsia" w:eastAsia="宋体" w:cs="Times New Roman"/>
          <w:szCs w:val="24"/>
          <w:lang w:val="en-US" w:eastAsia="zh-CN" w:bidi="ar-SA"/>
        </w:rPr>
        <w:t xml:space="preserve"> in FR2</w:t>
      </w:r>
      <w:r>
        <w:rPr>
          <w:rFonts w:hint="eastAsia" w:ascii="Times New Roman" w:hAnsi="Times New Roman" w:eastAsia="宋体" w:cs="Times New Roman"/>
          <w:szCs w:val="24"/>
          <w:lang w:val="en-US" w:eastAsia="zh-CN" w:bidi="ar-SA"/>
        </w:rPr>
        <w:t>, P</w:t>
      </w:r>
      <w:r>
        <w:rPr>
          <w:rFonts w:hint="eastAsia" w:ascii="Times New Roman" w:hAnsi="Times New Roman" w:eastAsia="宋体" w:cs="Times New Roman"/>
          <w:sz w:val="15"/>
          <w:szCs w:val="15"/>
          <w:lang w:val="en-US" w:eastAsia="zh-CN" w:bidi="ar-SA"/>
        </w:rPr>
        <w:t>sharing factor</w:t>
      </w:r>
      <w:r>
        <w:rPr>
          <w:rFonts w:hint="eastAsia" w:ascii="Times New Roman" w:hAnsi="Times New Roman" w:eastAsia="宋体" w:cs="Times New Roman"/>
          <w:szCs w:val="24"/>
          <w:lang w:val="en-US" w:eastAsia="zh-CN" w:bidi="ar-SA"/>
        </w:rPr>
        <w:t xml:space="preserve"> is introduced to scale the L1-RSRP measurement period so as to share the overlapping occasions between L1 measurement and RRM measurement. Here a potential enhancement lies in the paralleled L1-RSRP and RRM measurement for the IBM capable bands</w:t>
      </w:r>
      <w:r>
        <w:rPr>
          <w:rFonts w:hint="eastAsia" w:eastAsia="宋体" w:cs="Times New Roman"/>
          <w:szCs w:val="24"/>
          <w:lang w:val="en-US" w:eastAsia="zh-CN" w:bidi="ar-SA"/>
        </w:rPr>
        <w:t>, similar enhancement has been introduced for NCSG as belw: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pPr>
            <w:r>
              <w:t>-</w:t>
            </w:r>
            <w:r>
              <w:tab/>
            </w:r>
            <w:r>
              <w:rPr>
                <w:rFonts w:eastAsia="宋体"/>
              </w:rPr>
              <w:t>Otherwise, w</w:t>
            </w:r>
            <w:r>
              <w:t xml:space="preserve">hen NCSG </w:t>
            </w:r>
            <w:r>
              <w:rPr>
                <w:rFonts w:eastAsia="宋体"/>
              </w:rPr>
              <w:t xml:space="preserve">measurement gap </w:t>
            </w:r>
            <w:r>
              <w:t>is configured,</w:t>
            </w:r>
          </w:p>
          <w:p>
            <w:pPr>
              <w:pStyle w:val="59"/>
              <w:numPr>
                <w:ilvl w:val="0"/>
                <w:numId w:val="0"/>
              </w:numPr>
              <w:ind w:leftChars="300"/>
            </w:pPr>
            <w:r>
              <w:t>-</w:t>
            </w:r>
            <w:r>
              <w:tab/>
            </w:r>
            <w:r>
              <w:t xml:space="preserve">an SSB or an SMTC occasion is considered to be overlapped with the GAP if </w:t>
            </w:r>
          </w:p>
          <w:p>
            <w:pPr>
              <w:pStyle w:val="60"/>
              <w:numPr>
                <w:ilvl w:val="0"/>
                <w:numId w:val="0"/>
              </w:numPr>
              <w:ind w:left="1000" w:leftChars="500"/>
            </w:pPr>
            <w:r>
              <w:t>-</w:t>
            </w:r>
            <w:r>
              <w:tab/>
            </w:r>
            <w:r>
              <w:t xml:space="preserve">it overlaps the VIL1 or VIL2 of NCSG, or </w:t>
            </w:r>
          </w:p>
          <w:p>
            <w:pPr>
              <w:pStyle w:val="60"/>
              <w:numPr>
                <w:ilvl w:val="0"/>
                <w:numId w:val="0"/>
              </w:numPr>
              <w:ind w:left="1000" w:leftChars="500"/>
              <w:rPr>
                <w:rFonts w:hint="default" w:eastAsia="宋体" w:cs="Times New Roman"/>
                <w:szCs w:val="24"/>
                <w:vertAlign w:val="baseline"/>
                <w:lang w:val="en-US" w:eastAsia="zh-CN" w:bidi="ar-SA"/>
              </w:rPr>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eastAsia="宋体" w:cs="Times New Roman"/>
          <w:szCs w:val="24"/>
          <w:lang w:val="en-US" w:eastAsia="zh-CN" w:bidi="ar-SA"/>
        </w:rPr>
      </w:pPr>
      <w:r>
        <w:rPr>
          <w:rFonts w:hint="eastAsia" w:eastAsia="宋体" w:cs="Times New Roman"/>
          <w:szCs w:val="24"/>
          <w:lang w:val="en-US" w:eastAsia="zh-CN" w:bidi="ar-SA"/>
        </w:rPr>
        <w:t>We believe such enhancement can also be applied for [NFG], i.e. the UE is capable of performing paralleled L1-RSRP measurement and RRM measurement for the IBM capable bands given the RRM measurement is no-gap-no-interruption or no-gap-with-interruption at the L1-RSRP occasion overlapped with SMTC.</w:t>
      </w:r>
    </w:p>
    <w:p>
      <w:pPr>
        <w:pStyle w:val="12"/>
        <w:keepNext w:val="0"/>
        <w:keepLines w:val="0"/>
        <w:pageBreakBefore w:val="0"/>
        <w:widowControl/>
        <w:kinsoku/>
        <w:wordWrap/>
        <w:overflowPunct/>
        <w:topLinePunct w:val="0"/>
        <w:autoSpaceDE/>
        <w:autoSpaceDN/>
        <w:bidi w:val="0"/>
        <w:adjustRightInd/>
        <w:snapToGrid/>
        <w:spacing w:after="120"/>
        <w:textAlignment w:val="auto"/>
        <w:rPr>
          <w:rFonts w:hint="eastAsia"/>
          <w:b/>
          <w:bCs/>
          <w:lang w:val="en-US" w:eastAsia="zh-CN"/>
        </w:rPr>
      </w:pPr>
      <w:r>
        <w:rPr>
          <w:rFonts w:hint="eastAsia"/>
          <w:b/>
          <w:bCs/>
          <w:lang w:val="en-US" w:eastAsia="zh-CN"/>
        </w:rPr>
        <w:t>Proposal 14: For FR 2, compared with existing requirements of P for L1 measurement, the potential enhancement lies in the paralleled L1-RSRP and RRM measurement of no-gap-no-interruption/no-gap-with-interruption for the IBM capable bands.</w:t>
      </w:r>
    </w:p>
    <w:p>
      <w:pPr>
        <w:pStyle w:val="12"/>
        <w:bidi w:val="0"/>
        <w:rPr>
          <w:rFonts w:hint="default"/>
          <w:b/>
          <w:bCs/>
          <w:color w:val="0000FF"/>
          <w:lang w:val="en-US" w:eastAsia="zh-CN"/>
        </w:rPr>
      </w:pPr>
      <w:r>
        <w:rPr>
          <w:rFonts w:hint="eastAsia" w:eastAsia="宋体"/>
          <w:szCs w:val="24"/>
          <w:lang w:val="en-US" w:eastAsia="zh-CN"/>
        </w:rPr>
        <w:t>We provided the relevant CR in this meeting, based on the above analysis.</w:t>
      </w:r>
      <w:r>
        <w:rPr>
          <w:rFonts w:hint="eastAsia"/>
          <w:b/>
          <w:bCs/>
          <w:color w:val="0000FF"/>
          <w:lang w:val="en-US" w:eastAsia="zh-CN"/>
        </w:rPr>
        <w:t xml:space="preserve">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2"/>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observations and</w:t>
      </w:r>
      <w:r>
        <w:rPr>
          <w:rFonts w:eastAsia="宋体"/>
          <w:bCs/>
          <w:color w:val="auto"/>
          <w:sz w:val="20"/>
          <w:szCs w:val="20"/>
          <w:lang w:val="en-GB" w:eastAsia="zh-CN"/>
        </w:rPr>
        <w:t xml:space="preserve">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measurement without gaps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12"/>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lang w:val="en-US" w:eastAsia="zh-CN"/>
        </w:rPr>
      </w:pPr>
      <w:r>
        <w:rPr>
          <w:rFonts w:hint="eastAsia"/>
          <w:b/>
          <w:bCs/>
          <w:lang w:val="en-US" w:eastAsia="zh-CN"/>
        </w:rPr>
        <w:t>Proposal 1: The requirements on interruption length can take RTT as base line, i.e. the interruption length can be 0.5ms in FR1 and 0.25ms in FR2.</w:t>
      </w:r>
    </w:p>
    <w:p>
      <w:pPr>
        <w:pStyle w:val="12"/>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eastAsia="宋体"/>
          <w:b/>
          <w:bCs/>
          <w:u w:val="none"/>
          <w:lang w:val="en-US" w:eastAsia="zh-CN"/>
        </w:rPr>
      </w:pPr>
      <w:r>
        <w:rPr>
          <w:rFonts w:hint="eastAsia" w:eastAsia="宋体"/>
          <w:b/>
          <w:bCs/>
          <w:u w:val="none"/>
          <w:lang w:val="en-US" w:eastAsia="zh-CN"/>
        </w:rPr>
        <w:t>Proposal 2: RAN4 to consider Tcycle = K</w:t>
      </w:r>
      <w:r>
        <w:rPr>
          <w:rFonts w:hint="eastAsia" w:eastAsia="宋体"/>
          <w:b/>
          <w:bCs/>
          <w:sz w:val="15"/>
          <w:szCs w:val="15"/>
          <w:u w:val="none"/>
          <w:lang w:val="en-US" w:eastAsia="zh-CN"/>
        </w:rPr>
        <w:t>needforgap</w:t>
      </w:r>
      <w:r>
        <w:rPr>
          <w:rFonts w:hint="eastAsia" w:eastAsia="宋体"/>
          <w:b/>
          <w:bCs/>
          <w:u w:val="none"/>
          <w:lang w:val="en-US" w:eastAsia="zh-CN"/>
        </w:rPr>
        <w:t xml:space="preserve"> x SMTC x CSSF, where K</w:t>
      </w:r>
      <w:r>
        <w:rPr>
          <w:rFonts w:hint="eastAsia" w:eastAsia="宋体"/>
          <w:b/>
          <w:bCs/>
          <w:sz w:val="15"/>
          <w:szCs w:val="15"/>
          <w:u w:val="none"/>
          <w:lang w:val="en-US" w:eastAsia="zh-CN"/>
        </w:rPr>
        <w:t>needforgap</w:t>
      </w:r>
      <w:r>
        <w:rPr>
          <w:rFonts w:hint="eastAsia" w:eastAsia="宋体"/>
          <w:b/>
          <w:bCs/>
          <w:u w:val="none"/>
          <w:lang w:val="en-US" w:eastAsia="zh-CN"/>
        </w:rPr>
        <w:t xml:space="preserve"> is an additional scaling factor applicable for each no-gap-with-interruption MO.</w:t>
      </w:r>
    </w:p>
    <w:p>
      <w:pPr>
        <w:pStyle w:val="12"/>
        <w:keepNext w:val="0"/>
        <w:keepLines w:val="0"/>
        <w:pageBreakBefore w:val="0"/>
        <w:widowControl/>
        <w:tabs>
          <w:tab w:val="left" w:pos="226"/>
          <w:tab w:val="left" w:pos="284"/>
          <w:tab w:val="left" w:pos="5103"/>
        </w:tabs>
        <w:kinsoku/>
        <w:wordWrap/>
        <w:overflowPunct/>
        <w:topLinePunct w:val="0"/>
        <w:autoSpaceDE/>
        <w:autoSpaceDN/>
        <w:bidi w:val="0"/>
        <w:adjustRightInd/>
        <w:snapToGrid/>
        <w:spacing w:after="120"/>
        <w:jc w:val="both"/>
        <w:textAlignment w:val="auto"/>
        <w:rPr>
          <w:rFonts w:hint="eastAsia" w:eastAsia="宋体"/>
          <w:b w:val="0"/>
          <w:bCs w:val="0"/>
          <w:i w:val="0"/>
          <w:iCs w:val="0"/>
          <w:color w:val="auto"/>
          <w:sz w:val="20"/>
          <w:szCs w:val="20"/>
          <w:lang w:val="en-US" w:eastAsia="zh-CN"/>
        </w:rPr>
      </w:pPr>
      <w:r>
        <w:rPr>
          <w:rFonts w:hint="eastAsia" w:eastAsia="宋体"/>
          <w:b/>
          <w:bCs/>
          <w:i w:val="0"/>
          <w:iCs w:val="0"/>
          <w:color w:val="auto"/>
          <w:sz w:val="20"/>
          <w:szCs w:val="20"/>
          <w:lang w:val="en-US" w:eastAsia="zh-CN"/>
        </w:rPr>
        <w:t>Proposal 3: The interruption ratio agreed above is defined for a single frequency layer, and the total interruption ratio is the sum of interruption ratio of individual frequency layers.</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lang w:val="en-US" w:eastAsia="zh-CN"/>
        </w:rPr>
      </w:pPr>
      <w:r>
        <w:rPr>
          <w:rFonts w:hint="eastAsia"/>
          <w:b/>
          <w:bCs/>
          <w:lang w:val="en-US" w:eastAsia="zh-CN"/>
        </w:rPr>
        <w:t>Proposal 4: The UE is expected to perform no-gap-with-interruption measurement during DRX OFF duration to reduce interruption ratio.</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after="120"/>
        <w:ind w:leftChars="0"/>
        <w:jc w:val="both"/>
        <w:textAlignment w:val="auto"/>
        <w:rPr>
          <w:rFonts w:hint="eastAsia"/>
          <w:b/>
          <w:bCs/>
          <w:u w:val="none"/>
          <w:lang w:val="en-US" w:eastAsia="zh-CN"/>
        </w:rPr>
      </w:pPr>
      <w:r>
        <w:rPr>
          <w:rFonts w:hint="eastAsia"/>
          <w:b/>
          <w:bCs/>
          <w:u w:val="none"/>
          <w:lang w:val="en-US" w:eastAsia="zh-CN"/>
        </w:rPr>
        <w:t>Proposal 5: For the case of measurement gap partially or completely overlaps with SMTC occasion of no-gap-no-interruption measurement, the existing UE behaviors of the legacy no-gap measurement can be reused.</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after="120"/>
        <w:ind w:leftChars="0"/>
        <w:jc w:val="both"/>
        <w:textAlignment w:val="auto"/>
        <w:rPr>
          <w:rFonts w:hint="eastAsia"/>
          <w:b/>
          <w:bCs/>
          <w:u w:val="none"/>
          <w:lang w:val="en-US" w:eastAsia="zh-CN"/>
        </w:rPr>
      </w:pPr>
      <w:r>
        <w:rPr>
          <w:rFonts w:hint="eastAsia"/>
          <w:b/>
          <w:bCs/>
          <w:u w:val="none"/>
          <w:lang w:val="en-US" w:eastAsia="zh-CN"/>
        </w:rPr>
        <w:t>For the case of measurement gap partially or completely overlaps with SMTC occasion of no-gap-with-interruption measurement, two alternatives can be discussed:</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after="120"/>
        <w:ind w:leftChars="100"/>
        <w:jc w:val="both"/>
        <w:textAlignment w:val="auto"/>
        <w:rPr>
          <w:rFonts w:hint="default"/>
          <w:b/>
          <w:bCs/>
          <w:u w:val="none"/>
          <w:lang w:val="en-US" w:eastAsia="zh-CN"/>
        </w:rPr>
      </w:pPr>
      <w:r>
        <w:rPr>
          <w:rFonts w:hint="eastAsia"/>
          <w:b/>
          <w:bCs/>
          <w:u w:val="none"/>
          <w:lang w:val="en-US" w:eastAsia="zh-CN"/>
        </w:rPr>
        <w:t>Alternative 1: The UE is only allowed to perform no-gap-with-interruption measurement outside the gap;</w:t>
      </w:r>
    </w:p>
    <w:p>
      <w:pPr>
        <w:pStyle w:val="12"/>
        <w:keepNext w:val="0"/>
        <w:keepLines w:val="0"/>
        <w:pageBreakBefore w:val="0"/>
        <w:widowControl/>
        <w:numPr>
          <w:ilvl w:val="0"/>
          <w:numId w:val="0"/>
        </w:numPr>
        <w:tabs>
          <w:tab w:val="left" w:pos="226"/>
          <w:tab w:val="left" w:pos="284"/>
          <w:tab w:val="left" w:pos="5103"/>
        </w:tabs>
        <w:kinsoku/>
        <w:wordWrap/>
        <w:overflowPunct/>
        <w:topLinePunct w:val="0"/>
        <w:autoSpaceDE/>
        <w:autoSpaceDN/>
        <w:bidi w:val="0"/>
        <w:adjustRightInd/>
        <w:snapToGrid/>
        <w:spacing w:after="120"/>
        <w:ind w:leftChars="100"/>
        <w:jc w:val="both"/>
        <w:textAlignment w:val="auto"/>
        <w:rPr>
          <w:rFonts w:hint="default"/>
          <w:b/>
          <w:bCs/>
          <w:u w:val="none"/>
          <w:lang w:val="en-US" w:eastAsia="zh-CN"/>
        </w:rPr>
      </w:pPr>
      <w:r>
        <w:rPr>
          <w:rFonts w:hint="eastAsia"/>
          <w:b/>
          <w:bCs/>
          <w:u w:val="none"/>
          <w:lang w:val="en-US" w:eastAsia="zh-CN"/>
        </w:rPr>
        <w:t>Alternative 2: The UE is allowed to perform no-gap-with-interruption within the gap.</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color w:val="auto"/>
          <w:lang w:val="en-US" w:eastAsia="zh-CN"/>
        </w:rPr>
      </w:pPr>
      <w:r>
        <w:rPr>
          <w:rFonts w:hint="eastAsia"/>
          <w:b/>
          <w:bCs/>
          <w:lang w:val="en-US" w:eastAsia="zh-CN"/>
        </w:rPr>
        <w:t>Proposal 6</w:t>
      </w:r>
      <w:r>
        <w:rPr>
          <w:rFonts w:hint="eastAsia"/>
          <w:b/>
          <w:bCs/>
          <w:color w:val="auto"/>
          <w:lang w:val="en-US" w:eastAsia="zh-CN"/>
        </w:rPr>
        <w:t xml:space="preserve">: RAN4 not to further clarify the meaning of value </w:t>
      </w:r>
      <w:r>
        <w:rPr>
          <w:rFonts w:hint="default"/>
          <w:b/>
          <w:bCs/>
          <w:color w:val="auto"/>
          <w:lang w:val="en-US" w:eastAsia="zh-CN"/>
        </w:rPr>
        <w:t>‘</w:t>
      </w:r>
      <w:r>
        <w:rPr>
          <w:rFonts w:hint="eastAsia"/>
          <w:b/>
          <w:bCs/>
          <w:color w:val="auto"/>
          <w:lang w:val="en-US" w:eastAsia="zh-CN"/>
        </w:rPr>
        <w:t>no-gap</w:t>
      </w:r>
      <w:r>
        <w:rPr>
          <w:rFonts w:hint="default"/>
          <w:b/>
          <w:bCs/>
          <w:color w:val="auto"/>
          <w:lang w:val="en-US" w:eastAsia="zh-CN"/>
        </w:rPr>
        <w:t>’</w:t>
      </w:r>
      <w:r>
        <w:rPr>
          <w:rFonts w:hint="eastAsia"/>
          <w:b/>
          <w:bCs/>
          <w:color w:val="auto"/>
          <w:lang w:val="en-US" w:eastAsia="zh-CN"/>
        </w:rPr>
        <w:t xml:space="preserve"> in the Rel-16 NeedForGap signaling.</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b/>
          <w:bCs/>
          <w:color w:val="auto"/>
          <w:lang w:val="en-US" w:eastAsia="zh-CN"/>
        </w:rPr>
      </w:pPr>
      <w:r>
        <w:rPr>
          <w:rFonts w:hint="eastAsia"/>
          <w:b/>
          <w:bCs/>
          <w:color w:val="auto"/>
          <w:lang w:val="en-US" w:eastAsia="zh-CN"/>
        </w:rPr>
        <w:t xml:space="preserve">Proposal 7: The value of </w:t>
      </w:r>
      <w:r>
        <w:rPr>
          <w:rFonts w:hint="default"/>
          <w:b/>
          <w:bCs/>
          <w:color w:val="auto"/>
          <w:lang w:val="en-US" w:eastAsia="zh-CN"/>
        </w:rPr>
        <w:t>‘</w:t>
      </w:r>
      <w:r>
        <w:rPr>
          <w:rFonts w:hint="eastAsia"/>
          <w:b/>
          <w:bCs/>
          <w:color w:val="auto"/>
          <w:lang w:val="en-US" w:eastAsia="zh-CN"/>
        </w:rPr>
        <w:t>nogap-noncsg</w:t>
      </w:r>
      <w:r>
        <w:rPr>
          <w:rFonts w:hint="default"/>
          <w:b/>
          <w:bCs/>
          <w:color w:val="auto"/>
          <w:lang w:val="en-US" w:eastAsia="zh-CN"/>
        </w:rPr>
        <w:t>’</w:t>
      </w:r>
      <w:r>
        <w:rPr>
          <w:rFonts w:hint="eastAsia"/>
          <w:b/>
          <w:bCs/>
          <w:color w:val="auto"/>
          <w:lang w:val="en-US" w:eastAsia="zh-CN"/>
        </w:rPr>
        <w:t xml:space="preserve"> in Rel-17 NCSG signaling means no gap without interruption.</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default"/>
          <w:color w:val="auto"/>
          <w:lang w:val="en-US" w:eastAsia="zh-CN"/>
        </w:rPr>
      </w:pPr>
      <w:r>
        <w:rPr>
          <w:rFonts w:hint="eastAsia"/>
          <w:b/>
          <w:bCs/>
          <w:color w:val="auto"/>
          <w:lang w:val="en-US" w:eastAsia="zh-CN"/>
        </w:rPr>
        <w:t>Proposal 8: No need to establish the mapping between UE</w:t>
      </w:r>
      <w:r>
        <w:rPr>
          <w:rFonts w:hint="default"/>
          <w:b/>
          <w:bCs/>
          <w:color w:val="auto"/>
          <w:lang w:val="en-US" w:eastAsia="zh-CN"/>
        </w:rPr>
        <w:t>’</w:t>
      </w:r>
      <w:r>
        <w:rPr>
          <w:rFonts w:hint="eastAsia"/>
          <w:b/>
          <w:bCs/>
          <w:color w:val="auto"/>
          <w:lang w:val="en-US" w:eastAsia="zh-CN"/>
        </w:rPr>
        <w:t>s indications for NeedForGaps and NCSG.</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color w:val="auto"/>
          <w:lang w:val="en-US" w:eastAsia="zh-CN"/>
        </w:rPr>
      </w:pPr>
      <w:r>
        <w:rPr>
          <w:rFonts w:hint="eastAsia"/>
          <w:b/>
          <w:bCs/>
          <w:color w:val="auto"/>
          <w:lang w:val="en-US" w:eastAsia="zh-CN"/>
        </w:rPr>
        <w:t>Proposal 9: Rel-16 NeedForGap and Rel-17 NCSG reporting are not expected to be enabled for the same UE at the same time.</w:t>
      </w:r>
    </w:p>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b/>
          <w:bCs/>
          <w:lang w:val="en-US" w:eastAsia="zh-CN"/>
        </w:rPr>
      </w:pPr>
      <w:r>
        <w:rPr>
          <w:rFonts w:hint="eastAsia"/>
          <w:b/>
          <w:bCs/>
          <w:color w:val="auto"/>
          <w:lang w:val="en-US" w:eastAsia="zh-CN"/>
        </w:rPr>
        <w:t>Proposal 10: Rel-17 N</w:t>
      </w:r>
      <w:r>
        <w:rPr>
          <w:rFonts w:hint="eastAsia"/>
          <w:b/>
          <w:bCs/>
          <w:lang w:val="en-US" w:eastAsia="zh-CN"/>
        </w:rPr>
        <w:t>CSG and Rel-18 NeedForGap reporting are not expected to be enabled for the same UE at the same time.</w:t>
      </w:r>
    </w:p>
    <w:p>
      <w:pPr>
        <w:pStyle w:val="12"/>
        <w:keepNext w:val="0"/>
        <w:keepLines w:val="0"/>
        <w:pageBreakBefore w:val="0"/>
        <w:widowControl/>
        <w:kinsoku/>
        <w:wordWrap/>
        <w:overflowPunct/>
        <w:topLinePunct w:val="0"/>
        <w:autoSpaceDE/>
        <w:autoSpaceDN/>
        <w:bidi w:val="0"/>
        <w:adjustRightInd/>
        <w:snapToGrid/>
        <w:jc w:val="both"/>
        <w:textAlignment w:val="auto"/>
        <w:rPr>
          <w:rFonts w:hint="default"/>
          <w:lang w:val="en-US" w:eastAsia="zh-CN"/>
        </w:rPr>
      </w:pPr>
      <w:r>
        <w:rPr>
          <w:rFonts w:hint="eastAsia"/>
          <w:b/>
          <w:bCs/>
          <w:lang w:val="en-US" w:eastAsia="zh-CN"/>
        </w:rPr>
        <w:t>Proposal 11: The scheduling availability for NCSG can be reused for no-gap-no-interruption measurement and no-gap-with-interruption measurement.</w:t>
      </w:r>
    </w:p>
    <w:p>
      <w:pPr>
        <w:pStyle w:val="12"/>
        <w:keepNext w:val="0"/>
        <w:keepLines w:val="0"/>
        <w:pageBreakBefore w:val="0"/>
        <w:widowControl/>
        <w:kinsoku/>
        <w:wordWrap/>
        <w:overflowPunct/>
        <w:topLinePunct w:val="0"/>
        <w:autoSpaceDE/>
        <w:autoSpaceDN/>
        <w:bidi w:val="0"/>
        <w:adjustRightInd/>
        <w:snapToGrid/>
        <w:jc w:val="both"/>
        <w:textAlignment w:val="auto"/>
        <w:rPr>
          <w:rFonts w:hint="eastAsia"/>
          <w:b/>
          <w:bCs/>
          <w:lang w:val="en-US" w:eastAsia="zh-CN"/>
        </w:rPr>
      </w:pPr>
      <w:r>
        <w:rPr>
          <w:rFonts w:hint="eastAsia"/>
          <w:b/>
          <w:bCs/>
          <w:lang w:val="en-US" w:eastAsia="zh-CN"/>
        </w:rPr>
        <w:t>Proposal 12: There is no need to define default SMTC pattern.</w:t>
      </w:r>
    </w:p>
    <w:p>
      <w:pPr>
        <w:pStyle w:val="12"/>
        <w:keepNext w:val="0"/>
        <w:keepLines w:val="0"/>
        <w:pageBreakBefore w:val="0"/>
        <w:widowControl/>
        <w:kinsoku/>
        <w:wordWrap/>
        <w:overflowPunct/>
        <w:topLinePunct w:val="0"/>
        <w:autoSpaceDE/>
        <w:autoSpaceDN/>
        <w:bidi w:val="0"/>
        <w:adjustRightInd/>
        <w:snapToGrid/>
        <w:spacing w:after="120"/>
        <w:textAlignment w:val="auto"/>
        <w:rPr>
          <w:rFonts w:hint="eastAsia"/>
          <w:b/>
          <w:bCs/>
          <w:lang w:val="en-US" w:eastAsia="zh-CN"/>
        </w:rPr>
      </w:pPr>
      <w:r>
        <w:rPr>
          <w:rFonts w:hint="eastAsia"/>
          <w:b/>
          <w:bCs/>
          <w:lang w:val="en-US" w:eastAsia="zh-CN"/>
        </w:rPr>
        <w:t>Proposal 13: Not introduce additional scaling for L1 measurement. Furthermore, for the case of gap configured by the NW while UE reports ‘no-gap-no-interruption’ and/or ‘no-gap-with-interruption’ for each MO, i.e. no ‘gap’ reported for any MO, the L1 RS occasion/SMTC occasion is not considered as overlapped with gap.</w:t>
      </w:r>
    </w:p>
    <w:p>
      <w:pPr>
        <w:pStyle w:val="12"/>
        <w:keepNext w:val="0"/>
        <w:keepLines w:val="0"/>
        <w:pageBreakBefore w:val="0"/>
        <w:widowControl/>
        <w:kinsoku/>
        <w:wordWrap/>
        <w:overflowPunct/>
        <w:topLinePunct w:val="0"/>
        <w:autoSpaceDE/>
        <w:autoSpaceDN/>
        <w:bidi w:val="0"/>
        <w:adjustRightInd/>
        <w:snapToGrid/>
        <w:spacing w:after="120"/>
        <w:textAlignment w:val="auto"/>
        <w:rPr>
          <w:rFonts w:hint="eastAsia"/>
          <w:b/>
          <w:bCs/>
          <w:lang w:val="en-US" w:eastAsia="zh-CN"/>
        </w:rPr>
      </w:pPr>
      <w:r>
        <w:rPr>
          <w:rFonts w:hint="eastAsia"/>
          <w:b/>
          <w:bCs/>
          <w:lang w:val="en-US" w:eastAsia="zh-CN"/>
        </w:rPr>
        <w:t>Proposal 14: For FR 2, compared with existing requirements of P for L1 measurement, the potential enhancement lies in the paralleled L1-RSRP and RRM measurement of no-gap-no-interruption/no-gap-with-interruption for the IBM capable bands.</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7"/>
        <w:numPr>
          <w:ilvl w:val="0"/>
          <w:numId w:val="0"/>
        </w:numPr>
        <w:ind w:leftChars="0"/>
        <w:rPr>
          <w:rFonts w:hint="default"/>
          <w:color w:val="auto"/>
          <w:sz w:val="20"/>
          <w:szCs w:val="20"/>
          <w:highlight w:val="none"/>
          <w:lang w:val="en-US" w:eastAsia="zh-CN"/>
        </w:rPr>
      </w:pPr>
      <w:r>
        <w:rPr>
          <w:rFonts w:hint="eastAsia"/>
          <w:color w:val="auto"/>
          <w:sz w:val="20"/>
          <w:szCs w:val="20"/>
          <w:highlight w:val="none"/>
          <w:lang w:val="en-US" w:eastAsia="zh-CN"/>
        </w:rPr>
        <w:t xml:space="preserve">[1]  R4-2310052 </w:t>
      </w:r>
      <w:r>
        <w:rPr>
          <w:rFonts w:hint="default"/>
          <w:color w:val="auto"/>
          <w:sz w:val="20"/>
          <w:szCs w:val="20"/>
          <w:highlight w:val="none"/>
          <w:lang w:val="en-US" w:eastAsia="zh-CN"/>
        </w:rPr>
        <w:t>“WF on measurements without gaps”</w:t>
      </w:r>
      <w:r>
        <w:rPr>
          <w:rFonts w:hint="eastAsia"/>
          <w:color w:val="auto"/>
          <w:sz w:val="20"/>
          <w:szCs w:val="20"/>
          <w:highlight w:val="none"/>
          <w:lang w:val="en-US" w:eastAsia="zh-CN"/>
        </w:rPr>
        <w:t>, Intel Corporation</w:t>
      </w:r>
    </w:p>
    <w:p>
      <w:pPr>
        <w:pStyle w:val="7"/>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C3A99"/>
    <w:multiLevelType w:val="singleLevel"/>
    <w:tmpl w:val="D32C3A99"/>
    <w:lvl w:ilvl="0" w:tentative="0">
      <w:start w:val="1"/>
      <w:numFmt w:val="bullet"/>
      <w:lvlText w:val=""/>
      <w:lvlJc w:val="left"/>
      <w:pPr>
        <w:ind w:left="420" w:hanging="420"/>
      </w:pPr>
      <w:rPr>
        <w:rFonts w:hint="default" w:ascii="Wingdings" w:hAnsi="Wingdings"/>
      </w:rPr>
    </w:lvl>
  </w:abstractNum>
  <w:abstractNum w:abstractNumId="1">
    <w:nsid w:val="013275E2"/>
    <w:multiLevelType w:val="singleLevel"/>
    <w:tmpl w:val="013275E2"/>
    <w:lvl w:ilvl="0" w:tentative="0">
      <w:start w:val="1"/>
      <w:numFmt w:val="bullet"/>
      <w:lvlText w:val=""/>
      <w:lvlJc w:val="left"/>
      <w:pPr>
        <w:ind w:left="420" w:hanging="420"/>
      </w:pPr>
      <w:rPr>
        <w:rFonts w:hint="default" w:ascii="Wingdings" w:hAnsi="Wingdings"/>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5">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331776"/>
    <w:rsid w:val="015D74DE"/>
    <w:rsid w:val="018C289C"/>
    <w:rsid w:val="0192268C"/>
    <w:rsid w:val="01997316"/>
    <w:rsid w:val="01AC4740"/>
    <w:rsid w:val="01AF002B"/>
    <w:rsid w:val="01C32830"/>
    <w:rsid w:val="01DA1350"/>
    <w:rsid w:val="01DF5493"/>
    <w:rsid w:val="01F8458D"/>
    <w:rsid w:val="02201C06"/>
    <w:rsid w:val="02213226"/>
    <w:rsid w:val="023147A4"/>
    <w:rsid w:val="023E2814"/>
    <w:rsid w:val="02441D28"/>
    <w:rsid w:val="026123BD"/>
    <w:rsid w:val="026736F8"/>
    <w:rsid w:val="02793D66"/>
    <w:rsid w:val="027A396D"/>
    <w:rsid w:val="028B6A1D"/>
    <w:rsid w:val="028F1C3E"/>
    <w:rsid w:val="02D4144C"/>
    <w:rsid w:val="02D632EB"/>
    <w:rsid w:val="02D9227A"/>
    <w:rsid w:val="02FB11D4"/>
    <w:rsid w:val="03174CBD"/>
    <w:rsid w:val="03192F2B"/>
    <w:rsid w:val="033222AF"/>
    <w:rsid w:val="03390FF5"/>
    <w:rsid w:val="034216A6"/>
    <w:rsid w:val="035042F5"/>
    <w:rsid w:val="03527DC7"/>
    <w:rsid w:val="03552799"/>
    <w:rsid w:val="035B40C3"/>
    <w:rsid w:val="037D0CB3"/>
    <w:rsid w:val="03BA7C92"/>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965F37"/>
    <w:rsid w:val="049E4425"/>
    <w:rsid w:val="04A17C34"/>
    <w:rsid w:val="04A97D90"/>
    <w:rsid w:val="04B13CDD"/>
    <w:rsid w:val="04B462CA"/>
    <w:rsid w:val="04D86586"/>
    <w:rsid w:val="05000AB1"/>
    <w:rsid w:val="05317828"/>
    <w:rsid w:val="053431DE"/>
    <w:rsid w:val="0539494E"/>
    <w:rsid w:val="05477E90"/>
    <w:rsid w:val="056768FD"/>
    <w:rsid w:val="056942FD"/>
    <w:rsid w:val="056F2F5E"/>
    <w:rsid w:val="05713564"/>
    <w:rsid w:val="05734D57"/>
    <w:rsid w:val="057607A6"/>
    <w:rsid w:val="057A3ED1"/>
    <w:rsid w:val="059A073C"/>
    <w:rsid w:val="05BB5AB9"/>
    <w:rsid w:val="05C42923"/>
    <w:rsid w:val="05D22BAE"/>
    <w:rsid w:val="05DA1E27"/>
    <w:rsid w:val="05F04135"/>
    <w:rsid w:val="05F27EC0"/>
    <w:rsid w:val="05F74C0D"/>
    <w:rsid w:val="05FD20D2"/>
    <w:rsid w:val="060923CE"/>
    <w:rsid w:val="060F678F"/>
    <w:rsid w:val="06221798"/>
    <w:rsid w:val="06233B87"/>
    <w:rsid w:val="06462CE4"/>
    <w:rsid w:val="06813EB6"/>
    <w:rsid w:val="06963BA6"/>
    <w:rsid w:val="06965F3C"/>
    <w:rsid w:val="069A0DB7"/>
    <w:rsid w:val="06A732F8"/>
    <w:rsid w:val="06BF7338"/>
    <w:rsid w:val="06C40C29"/>
    <w:rsid w:val="06CB5067"/>
    <w:rsid w:val="06CC21D9"/>
    <w:rsid w:val="06D2721D"/>
    <w:rsid w:val="06E87421"/>
    <w:rsid w:val="06F15E1D"/>
    <w:rsid w:val="070B7354"/>
    <w:rsid w:val="07192D61"/>
    <w:rsid w:val="072A67BD"/>
    <w:rsid w:val="073E6558"/>
    <w:rsid w:val="074D5303"/>
    <w:rsid w:val="07516DF0"/>
    <w:rsid w:val="077016F0"/>
    <w:rsid w:val="0774438D"/>
    <w:rsid w:val="079B4DA3"/>
    <w:rsid w:val="07CD3CDD"/>
    <w:rsid w:val="07CE116F"/>
    <w:rsid w:val="07DC5FE3"/>
    <w:rsid w:val="07F300F5"/>
    <w:rsid w:val="07F37416"/>
    <w:rsid w:val="080A3AE6"/>
    <w:rsid w:val="080F6EA0"/>
    <w:rsid w:val="083C577C"/>
    <w:rsid w:val="08494E41"/>
    <w:rsid w:val="0855671D"/>
    <w:rsid w:val="086A442F"/>
    <w:rsid w:val="089009EB"/>
    <w:rsid w:val="08A10821"/>
    <w:rsid w:val="08A9721B"/>
    <w:rsid w:val="08B03C7C"/>
    <w:rsid w:val="08D25301"/>
    <w:rsid w:val="08DC1C1B"/>
    <w:rsid w:val="08DF0E85"/>
    <w:rsid w:val="08EE38FB"/>
    <w:rsid w:val="08EF63A8"/>
    <w:rsid w:val="08F76B7A"/>
    <w:rsid w:val="08F87AC6"/>
    <w:rsid w:val="08FF2105"/>
    <w:rsid w:val="090E6873"/>
    <w:rsid w:val="092F3F55"/>
    <w:rsid w:val="09324384"/>
    <w:rsid w:val="093E66C6"/>
    <w:rsid w:val="096E3BE0"/>
    <w:rsid w:val="09716BCA"/>
    <w:rsid w:val="09855ADC"/>
    <w:rsid w:val="099A5B81"/>
    <w:rsid w:val="09A938FC"/>
    <w:rsid w:val="09AF7A99"/>
    <w:rsid w:val="09B43E60"/>
    <w:rsid w:val="09D64B23"/>
    <w:rsid w:val="09E6289B"/>
    <w:rsid w:val="09E644B8"/>
    <w:rsid w:val="09F45172"/>
    <w:rsid w:val="0A0A79AC"/>
    <w:rsid w:val="0A0F23B7"/>
    <w:rsid w:val="0A1A31A1"/>
    <w:rsid w:val="0A1E5F47"/>
    <w:rsid w:val="0A251FF1"/>
    <w:rsid w:val="0A3A507F"/>
    <w:rsid w:val="0A70282B"/>
    <w:rsid w:val="0A992429"/>
    <w:rsid w:val="0AD017A1"/>
    <w:rsid w:val="0AE47427"/>
    <w:rsid w:val="0B0362DC"/>
    <w:rsid w:val="0B12013A"/>
    <w:rsid w:val="0B1E364C"/>
    <w:rsid w:val="0B2D2436"/>
    <w:rsid w:val="0B3D3C2F"/>
    <w:rsid w:val="0B536C7D"/>
    <w:rsid w:val="0B5F1776"/>
    <w:rsid w:val="0B6E169D"/>
    <w:rsid w:val="0B735EF6"/>
    <w:rsid w:val="0B8D76AE"/>
    <w:rsid w:val="0BAF5541"/>
    <w:rsid w:val="0BB0429A"/>
    <w:rsid w:val="0BB97253"/>
    <w:rsid w:val="0BDE36C2"/>
    <w:rsid w:val="0BFF5FC6"/>
    <w:rsid w:val="0C265CE3"/>
    <w:rsid w:val="0C394019"/>
    <w:rsid w:val="0C491F24"/>
    <w:rsid w:val="0C5D35AC"/>
    <w:rsid w:val="0C636AE4"/>
    <w:rsid w:val="0C847828"/>
    <w:rsid w:val="0CB45430"/>
    <w:rsid w:val="0CBB2760"/>
    <w:rsid w:val="0CCE2258"/>
    <w:rsid w:val="0CD11C9B"/>
    <w:rsid w:val="0CE27FBF"/>
    <w:rsid w:val="0CE55FC1"/>
    <w:rsid w:val="0CF53419"/>
    <w:rsid w:val="0D020171"/>
    <w:rsid w:val="0D0A669A"/>
    <w:rsid w:val="0D0E54EC"/>
    <w:rsid w:val="0D1268DD"/>
    <w:rsid w:val="0D370E0E"/>
    <w:rsid w:val="0D5D45D3"/>
    <w:rsid w:val="0D7507A0"/>
    <w:rsid w:val="0D9955D5"/>
    <w:rsid w:val="0DAD28F2"/>
    <w:rsid w:val="0DB121B1"/>
    <w:rsid w:val="0DB54FF2"/>
    <w:rsid w:val="0E25710B"/>
    <w:rsid w:val="0E6B7D9D"/>
    <w:rsid w:val="0E787DDC"/>
    <w:rsid w:val="0E8531E1"/>
    <w:rsid w:val="0EA97E6A"/>
    <w:rsid w:val="0EB75827"/>
    <w:rsid w:val="0EB81A25"/>
    <w:rsid w:val="0EBE47ED"/>
    <w:rsid w:val="0ED428FE"/>
    <w:rsid w:val="0EFE11ED"/>
    <w:rsid w:val="0EFE59BF"/>
    <w:rsid w:val="0F11411F"/>
    <w:rsid w:val="0F2F16F0"/>
    <w:rsid w:val="0F30051C"/>
    <w:rsid w:val="0F4D3D97"/>
    <w:rsid w:val="0F6A0E3E"/>
    <w:rsid w:val="0F794E4F"/>
    <w:rsid w:val="0F7C7661"/>
    <w:rsid w:val="0F9020CF"/>
    <w:rsid w:val="0F95025D"/>
    <w:rsid w:val="0FCD4412"/>
    <w:rsid w:val="0FDB491F"/>
    <w:rsid w:val="0FE33E18"/>
    <w:rsid w:val="0FEF75C9"/>
    <w:rsid w:val="100147DD"/>
    <w:rsid w:val="10137061"/>
    <w:rsid w:val="10394EC5"/>
    <w:rsid w:val="10431482"/>
    <w:rsid w:val="1050093A"/>
    <w:rsid w:val="10622620"/>
    <w:rsid w:val="10763213"/>
    <w:rsid w:val="10997F43"/>
    <w:rsid w:val="10A51B50"/>
    <w:rsid w:val="10B02E50"/>
    <w:rsid w:val="10B55701"/>
    <w:rsid w:val="10CA7DAD"/>
    <w:rsid w:val="10CD22B3"/>
    <w:rsid w:val="10D239FD"/>
    <w:rsid w:val="10DE7BAE"/>
    <w:rsid w:val="10E02F32"/>
    <w:rsid w:val="10E30CCF"/>
    <w:rsid w:val="10EC4A65"/>
    <w:rsid w:val="10FB7D54"/>
    <w:rsid w:val="11026884"/>
    <w:rsid w:val="11081CD6"/>
    <w:rsid w:val="111D0497"/>
    <w:rsid w:val="11204A65"/>
    <w:rsid w:val="11225E4F"/>
    <w:rsid w:val="112A3F2E"/>
    <w:rsid w:val="11334ECE"/>
    <w:rsid w:val="113E18CC"/>
    <w:rsid w:val="113E3112"/>
    <w:rsid w:val="11425846"/>
    <w:rsid w:val="1146775F"/>
    <w:rsid w:val="114A72FE"/>
    <w:rsid w:val="11543C70"/>
    <w:rsid w:val="11550B08"/>
    <w:rsid w:val="115C67A8"/>
    <w:rsid w:val="116D0CDE"/>
    <w:rsid w:val="11756827"/>
    <w:rsid w:val="11944FFE"/>
    <w:rsid w:val="11972CBA"/>
    <w:rsid w:val="11A41805"/>
    <w:rsid w:val="11E12192"/>
    <w:rsid w:val="11E64E15"/>
    <w:rsid w:val="11E67EFD"/>
    <w:rsid w:val="11E70C39"/>
    <w:rsid w:val="11F02E4D"/>
    <w:rsid w:val="11F21955"/>
    <w:rsid w:val="120774A3"/>
    <w:rsid w:val="12282E47"/>
    <w:rsid w:val="122F64A8"/>
    <w:rsid w:val="12580C13"/>
    <w:rsid w:val="12851695"/>
    <w:rsid w:val="12876D6F"/>
    <w:rsid w:val="12880E6C"/>
    <w:rsid w:val="128827B7"/>
    <w:rsid w:val="129B7281"/>
    <w:rsid w:val="12B55E5B"/>
    <w:rsid w:val="12C93B56"/>
    <w:rsid w:val="12EC6A62"/>
    <w:rsid w:val="130240B0"/>
    <w:rsid w:val="130E4CB6"/>
    <w:rsid w:val="13164F7E"/>
    <w:rsid w:val="131777DF"/>
    <w:rsid w:val="131B1088"/>
    <w:rsid w:val="135E5007"/>
    <w:rsid w:val="13680711"/>
    <w:rsid w:val="13A4791C"/>
    <w:rsid w:val="13AD0E77"/>
    <w:rsid w:val="13AF5189"/>
    <w:rsid w:val="13B20357"/>
    <w:rsid w:val="13B26BA0"/>
    <w:rsid w:val="13B37415"/>
    <w:rsid w:val="13F45D5B"/>
    <w:rsid w:val="14006D19"/>
    <w:rsid w:val="142F097C"/>
    <w:rsid w:val="14472E0D"/>
    <w:rsid w:val="144A2FAE"/>
    <w:rsid w:val="144C6C6D"/>
    <w:rsid w:val="146202A5"/>
    <w:rsid w:val="1481754F"/>
    <w:rsid w:val="148F5721"/>
    <w:rsid w:val="1495057E"/>
    <w:rsid w:val="14A835CD"/>
    <w:rsid w:val="14AC57CD"/>
    <w:rsid w:val="14B301B1"/>
    <w:rsid w:val="14D86281"/>
    <w:rsid w:val="14E13BC1"/>
    <w:rsid w:val="153A0A1D"/>
    <w:rsid w:val="153A6EF0"/>
    <w:rsid w:val="1540202C"/>
    <w:rsid w:val="155456B8"/>
    <w:rsid w:val="15647C42"/>
    <w:rsid w:val="157C7250"/>
    <w:rsid w:val="15820A7E"/>
    <w:rsid w:val="159F27CA"/>
    <w:rsid w:val="15B02C49"/>
    <w:rsid w:val="15B1349C"/>
    <w:rsid w:val="15B9327B"/>
    <w:rsid w:val="15BB5DD2"/>
    <w:rsid w:val="15C9388B"/>
    <w:rsid w:val="15DE19F4"/>
    <w:rsid w:val="15ED3E9B"/>
    <w:rsid w:val="15F04801"/>
    <w:rsid w:val="15F76967"/>
    <w:rsid w:val="160F72CA"/>
    <w:rsid w:val="16324BC3"/>
    <w:rsid w:val="164514BE"/>
    <w:rsid w:val="16B9044D"/>
    <w:rsid w:val="16CB4FAD"/>
    <w:rsid w:val="16D15A1B"/>
    <w:rsid w:val="16E2576E"/>
    <w:rsid w:val="16E52F67"/>
    <w:rsid w:val="16EC135B"/>
    <w:rsid w:val="170F06AA"/>
    <w:rsid w:val="171626FD"/>
    <w:rsid w:val="171D67DE"/>
    <w:rsid w:val="17225508"/>
    <w:rsid w:val="17235235"/>
    <w:rsid w:val="17271DD6"/>
    <w:rsid w:val="17273F04"/>
    <w:rsid w:val="174A25EB"/>
    <w:rsid w:val="174B1C04"/>
    <w:rsid w:val="17504EE3"/>
    <w:rsid w:val="175449A0"/>
    <w:rsid w:val="175516C6"/>
    <w:rsid w:val="1763708A"/>
    <w:rsid w:val="177A53BF"/>
    <w:rsid w:val="178022B2"/>
    <w:rsid w:val="178131D1"/>
    <w:rsid w:val="179862E6"/>
    <w:rsid w:val="179941B3"/>
    <w:rsid w:val="179A7349"/>
    <w:rsid w:val="17B667D5"/>
    <w:rsid w:val="17B800D8"/>
    <w:rsid w:val="17BC1358"/>
    <w:rsid w:val="17C75441"/>
    <w:rsid w:val="17D90F2F"/>
    <w:rsid w:val="17F30A5E"/>
    <w:rsid w:val="180A6E32"/>
    <w:rsid w:val="182964F7"/>
    <w:rsid w:val="182F4B80"/>
    <w:rsid w:val="18336130"/>
    <w:rsid w:val="183B3599"/>
    <w:rsid w:val="183F2CD2"/>
    <w:rsid w:val="1856323E"/>
    <w:rsid w:val="185B34D0"/>
    <w:rsid w:val="18842E53"/>
    <w:rsid w:val="18984C00"/>
    <w:rsid w:val="18AF55E3"/>
    <w:rsid w:val="18B1519A"/>
    <w:rsid w:val="18BF24D0"/>
    <w:rsid w:val="18CD0507"/>
    <w:rsid w:val="18DE1743"/>
    <w:rsid w:val="18DF10CA"/>
    <w:rsid w:val="18E55751"/>
    <w:rsid w:val="18EA6536"/>
    <w:rsid w:val="18FC0BD8"/>
    <w:rsid w:val="191E67B0"/>
    <w:rsid w:val="1936421F"/>
    <w:rsid w:val="1943224A"/>
    <w:rsid w:val="195130C3"/>
    <w:rsid w:val="19522CB1"/>
    <w:rsid w:val="195D7D48"/>
    <w:rsid w:val="196B06AB"/>
    <w:rsid w:val="19760650"/>
    <w:rsid w:val="19816103"/>
    <w:rsid w:val="198A598A"/>
    <w:rsid w:val="199E5FEF"/>
    <w:rsid w:val="19A43643"/>
    <w:rsid w:val="19AC798F"/>
    <w:rsid w:val="19CF0631"/>
    <w:rsid w:val="19D55D37"/>
    <w:rsid w:val="19DF2889"/>
    <w:rsid w:val="1A1C23B7"/>
    <w:rsid w:val="1A2810B2"/>
    <w:rsid w:val="1A605D51"/>
    <w:rsid w:val="1A8264EB"/>
    <w:rsid w:val="1A961A54"/>
    <w:rsid w:val="1AAC72D1"/>
    <w:rsid w:val="1AAE4BD8"/>
    <w:rsid w:val="1AC2149C"/>
    <w:rsid w:val="1AD01A1B"/>
    <w:rsid w:val="1AFA5806"/>
    <w:rsid w:val="1B1A1B09"/>
    <w:rsid w:val="1B321828"/>
    <w:rsid w:val="1B3C31DB"/>
    <w:rsid w:val="1B3E7789"/>
    <w:rsid w:val="1B61065A"/>
    <w:rsid w:val="1B6542E1"/>
    <w:rsid w:val="1B68181B"/>
    <w:rsid w:val="1B864FCD"/>
    <w:rsid w:val="1B926E11"/>
    <w:rsid w:val="1B9D4D17"/>
    <w:rsid w:val="1BB659BE"/>
    <w:rsid w:val="1BBF3927"/>
    <w:rsid w:val="1BC21A24"/>
    <w:rsid w:val="1BC46E30"/>
    <w:rsid w:val="1BE26818"/>
    <w:rsid w:val="1C097E78"/>
    <w:rsid w:val="1C0F554C"/>
    <w:rsid w:val="1C177B08"/>
    <w:rsid w:val="1C297E67"/>
    <w:rsid w:val="1C3D4FD9"/>
    <w:rsid w:val="1C40382C"/>
    <w:rsid w:val="1C5D4F10"/>
    <w:rsid w:val="1C5D5FB2"/>
    <w:rsid w:val="1C5F7E6D"/>
    <w:rsid w:val="1C636F57"/>
    <w:rsid w:val="1C851F98"/>
    <w:rsid w:val="1C9001C6"/>
    <w:rsid w:val="1CAD7BBF"/>
    <w:rsid w:val="1CBA2101"/>
    <w:rsid w:val="1CBA74B5"/>
    <w:rsid w:val="1CBE2FC3"/>
    <w:rsid w:val="1CEE01CF"/>
    <w:rsid w:val="1CFB779C"/>
    <w:rsid w:val="1D0573D7"/>
    <w:rsid w:val="1D153DC4"/>
    <w:rsid w:val="1D223E0B"/>
    <w:rsid w:val="1D310B82"/>
    <w:rsid w:val="1D5F7042"/>
    <w:rsid w:val="1D7A717D"/>
    <w:rsid w:val="1D961153"/>
    <w:rsid w:val="1D9A206C"/>
    <w:rsid w:val="1DA55706"/>
    <w:rsid w:val="1DB24838"/>
    <w:rsid w:val="1DB50122"/>
    <w:rsid w:val="1DC72746"/>
    <w:rsid w:val="1DE31B7A"/>
    <w:rsid w:val="1DEB5095"/>
    <w:rsid w:val="1DEC428E"/>
    <w:rsid w:val="1DF04968"/>
    <w:rsid w:val="1DFC183C"/>
    <w:rsid w:val="1E053DA4"/>
    <w:rsid w:val="1E0B3A3E"/>
    <w:rsid w:val="1E1016BE"/>
    <w:rsid w:val="1E130F58"/>
    <w:rsid w:val="1E132F88"/>
    <w:rsid w:val="1E186D0C"/>
    <w:rsid w:val="1E2867E9"/>
    <w:rsid w:val="1E375205"/>
    <w:rsid w:val="1E424AE1"/>
    <w:rsid w:val="1E4C6FA9"/>
    <w:rsid w:val="1E853F6F"/>
    <w:rsid w:val="1E9C7BCC"/>
    <w:rsid w:val="1EB03052"/>
    <w:rsid w:val="1ECC1E3C"/>
    <w:rsid w:val="1EEC0AD7"/>
    <w:rsid w:val="1EF733BD"/>
    <w:rsid w:val="1F035011"/>
    <w:rsid w:val="1F035EC0"/>
    <w:rsid w:val="1F08731E"/>
    <w:rsid w:val="1F224E53"/>
    <w:rsid w:val="1F2430F7"/>
    <w:rsid w:val="1F2D1872"/>
    <w:rsid w:val="1F3A27F5"/>
    <w:rsid w:val="1F3F3C9A"/>
    <w:rsid w:val="1F5356E6"/>
    <w:rsid w:val="1F767C21"/>
    <w:rsid w:val="1F825E2E"/>
    <w:rsid w:val="1F86127F"/>
    <w:rsid w:val="1FB56588"/>
    <w:rsid w:val="1FBF0E1E"/>
    <w:rsid w:val="1FBF78D9"/>
    <w:rsid w:val="1FC06A5E"/>
    <w:rsid w:val="1FCF7A17"/>
    <w:rsid w:val="1FFD2FEE"/>
    <w:rsid w:val="200E61D2"/>
    <w:rsid w:val="20376F9B"/>
    <w:rsid w:val="20472F36"/>
    <w:rsid w:val="20493615"/>
    <w:rsid w:val="205372AB"/>
    <w:rsid w:val="206218B9"/>
    <w:rsid w:val="207078F2"/>
    <w:rsid w:val="20761331"/>
    <w:rsid w:val="2077313E"/>
    <w:rsid w:val="20906282"/>
    <w:rsid w:val="20A259AA"/>
    <w:rsid w:val="20C226C4"/>
    <w:rsid w:val="20C45C8C"/>
    <w:rsid w:val="20DF6C5A"/>
    <w:rsid w:val="20EB123E"/>
    <w:rsid w:val="20EC4867"/>
    <w:rsid w:val="20F25DE3"/>
    <w:rsid w:val="20F3593B"/>
    <w:rsid w:val="20FB4AD2"/>
    <w:rsid w:val="21014C39"/>
    <w:rsid w:val="21045DF0"/>
    <w:rsid w:val="211834AC"/>
    <w:rsid w:val="212356D0"/>
    <w:rsid w:val="212406AD"/>
    <w:rsid w:val="21244EB1"/>
    <w:rsid w:val="213964D8"/>
    <w:rsid w:val="21595D04"/>
    <w:rsid w:val="218B05DD"/>
    <w:rsid w:val="218B24B6"/>
    <w:rsid w:val="21AB225E"/>
    <w:rsid w:val="21B32AFC"/>
    <w:rsid w:val="21B81A98"/>
    <w:rsid w:val="21C20626"/>
    <w:rsid w:val="21C622D2"/>
    <w:rsid w:val="21CB2551"/>
    <w:rsid w:val="21CF722F"/>
    <w:rsid w:val="21D6656F"/>
    <w:rsid w:val="21F13629"/>
    <w:rsid w:val="2208404B"/>
    <w:rsid w:val="22170F60"/>
    <w:rsid w:val="222B6A9C"/>
    <w:rsid w:val="222D3AB8"/>
    <w:rsid w:val="223A2638"/>
    <w:rsid w:val="22552F1A"/>
    <w:rsid w:val="22795475"/>
    <w:rsid w:val="227A1549"/>
    <w:rsid w:val="229719BB"/>
    <w:rsid w:val="22A31B1C"/>
    <w:rsid w:val="22A9180E"/>
    <w:rsid w:val="22BF4FB1"/>
    <w:rsid w:val="22D549A1"/>
    <w:rsid w:val="22DF722B"/>
    <w:rsid w:val="2305377E"/>
    <w:rsid w:val="2323066A"/>
    <w:rsid w:val="23271A45"/>
    <w:rsid w:val="2332699B"/>
    <w:rsid w:val="234C7A42"/>
    <w:rsid w:val="235D0BB6"/>
    <w:rsid w:val="237F4E13"/>
    <w:rsid w:val="23C62395"/>
    <w:rsid w:val="23DB4F41"/>
    <w:rsid w:val="23EF00FE"/>
    <w:rsid w:val="23F3704C"/>
    <w:rsid w:val="23F51D23"/>
    <w:rsid w:val="23F64D22"/>
    <w:rsid w:val="24122135"/>
    <w:rsid w:val="242449EC"/>
    <w:rsid w:val="2425413A"/>
    <w:rsid w:val="242C7A4C"/>
    <w:rsid w:val="24540D3D"/>
    <w:rsid w:val="24AF10AE"/>
    <w:rsid w:val="24B36018"/>
    <w:rsid w:val="24BA56EB"/>
    <w:rsid w:val="24D4257E"/>
    <w:rsid w:val="24D91A37"/>
    <w:rsid w:val="24E25A76"/>
    <w:rsid w:val="24E905CF"/>
    <w:rsid w:val="24F138B7"/>
    <w:rsid w:val="24F522AF"/>
    <w:rsid w:val="25150DEA"/>
    <w:rsid w:val="253F3354"/>
    <w:rsid w:val="254F0F7E"/>
    <w:rsid w:val="255E256B"/>
    <w:rsid w:val="256F6F7E"/>
    <w:rsid w:val="2572202B"/>
    <w:rsid w:val="25BB4F4D"/>
    <w:rsid w:val="25C679DB"/>
    <w:rsid w:val="25EE4445"/>
    <w:rsid w:val="2605683C"/>
    <w:rsid w:val="26213C17"/>
    <w:rsid w:val="265F6DC4"/>
    <w:rsid w:val="26674DA0"/>
    <w:rsid w:val="266D3EB0"/>
    <w:rsid w:val="267D2B84"/>
    <w:rsid w:val="267F14C1"/>
    <w:rsid w:val="269340B6"/>
    <w:rsid w:val="269A631F"/>
    <w:rsid w:val="269B1FB9"/>
    <w:rsid w:val="26B555E5"/>
    <w:rsid w:val="26BB1419"/>
    <w:rsid w:val="26C6024F"/>
    <w:rsid w:val="26CE6F15"/>
    <w:rsid w:val="26D228A9"/>
    <w:rsid w:val="26EF6916"/>
    <w:rsid w:val="26FE5D9D"/>
    <w:rsid w:val="2714520A"/>
    <w:rsid w:val="275C74AB"/>
    <w:rsid w:val="27730A9F"/>
    <w:rsid w:val="27744D14"/>
    <w:rsid w:val="27756AEB"/>
    <w:rsid w:val="27AE10E2"/>
    <w:rsid w:val="27B748AA"/>
    <w:rsid w:val="27CB4CB9"/>
    <w:rsid w:val="27EC76AA"/>
    <w:rsid w:val="27FB70B2"/>
    <w:rsid w:val="28117E1E"/>
    <w:rsid w:val="281C2F58"/>
    <w:rsid w:val="282849E0"/>
    <w:rsid w:val="283D1FEF"/>
    <w:rsid w:val="284E6E75"/>
    <w:rsid w:val="286763AE"/>
    <w:rsid w:val="286D4ABC"/>
    <w:rsid w:val="286E6BA4"/>
    <w:rsid w:val="28725817"/>
    <w:rsid w:val="287577EF"/>
    <w:rsid w:val="2886587F"/>
    <w:rsid w:val="28FE4BB8"/>
    <w:rsid w:val="29106F5A"/>
    <w:rsid w:val="2938186E"/>
    <w:rsid w:val="29472B8C"/>
    <w:rsid w:val="294C1A40"/>
    <w:rsid w:val="29634C68"/>
    <w:rsid w:val="29642C4B"/>
    <w:rsid w:val="29A34FE0"/>
    <w:rsid w:val="29D8238C"/>
    <w:rsid w:val="29E51F4A"/>
    <w:rsid w:val="29ED7DF5"/>
    <w:rsid w:val="29EF2406"/>
    <w:rsid w:val="2A27361B"/>
    <w:rsid w:val="2A34628C"/>
    <w:rsid w:val="2A46159A"/>
    <w:rsid w:val="2A497D40"/>
    <w:rsid w:val="2A4C3408"/>
    <w:rsid w:val="2A521949"/>
    <w:rsid w:val="2A724D05"/>
    <w:rsid w:val="2A7E505C"/>
    <w:rsid w:val="2A8A0393"/>
    <w:rsid w:val="2AC85686"/>
    <w:rsid w:val="2AD04B5F"/>
    <w:rsid w:val="2AD53F89"/>
    <w:rsid w:val="2AF307A3"/>
    <w:rsid w:val="2AF84FAF"/>
    <w:rsid w:val="2B01752D"/>
    <w:rsid w:val="2B057D75"/>
    <w:rsid w:val="2B1240C7"/>
    <w:rsid w:val="2B1C274F"/>
    <w:rsid w:val="2B4171D4"/>
    <w:rsid w:val="2B4445EB"/>
    <w:rsid w:val="2B462A15"/>
    <w:rsid w:val="2B46463C"/>
    <w:rsid w:val="2B4B466A"/>
    <w:rsid w:val="2B86546B"/>
    <w:rsid w:val="2BC05B2C"/>
    <w:rsid w:val="2BD617C5"/>
    <w:rsid w:val="2BD617CF"/>
    <w:rsid w:val="2BDE2000"/>
    <w:rsid w:val="2BEC75A5"/>
    <w:rsid w:val="2C001707"/>
    <w:rsid w:val="2C027731"/>
    <w:rsid w:val="2C112837"/>
    <w:rsid w:val="2C1834EC"/>
    <w:rsid w:val="2C1E4E6C"/>
    <w:rsid w:val="2C283A63"/>
    <w:rsid w:val="2C287192"/>
    <w:rsid w:val="2C2C7BF2"/>
    <w:rsid w:val="2C2F3C92"/>
    <w:rsid w:val="2C3303EC"/>
    <w:rsid w:val="2C4A3842"/>
    <w:rsid w:val="2C614881"/>
    <w:rsid w:val="2C7A79E6"/>
    <w:rsid w:val="2C8757C4"/>
    <w:rsid w:val="2C9F34EC"/>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4260E"/>
    <w:rsid w:val="2DEE06C1"/>
    <w:rsid w:val="2E014790"/>
    <w:rsid w:val="2E0265C0"/>
    <w:rsid w:val="2E540AA2"/>
    <w:rsid w:val="2E8D151C"/>
    <w:rsid w:val="2E9B6813"/>
    <w:rsid w:val="2E9C68B8"/>
    <w:rsid w:val="2E9C766C"/>
    <w:rsid w:val="2EA9176F"/>
    <w:rsid w:val="2EAE3922"/>
    <w:rsid w:val="2EB32811"/>
    <w:rsid w:val="2EB727B2"/>
    <w:rsid w:val="2EE51747"/>
    <w:rsid w:val="2EE77680"/>
    <w:rsid w:val="2F036086"/>
    <w:rsid w:val="2F050018"/>
    <w:rsid w:val="2F212574"/>
    <w:rsid w:val="2F225627"/>
    <w:rsid w:val="2F256329"/>
    <w:rsid w:val="2F2C5823"/>
    <w:rsid w:val="2F2F0FC8"/>
    <w:rsid w:val="2F335529"/>
    <w:rsid w:val="2F342155"/>
    <w:rsid w:val="2F442261"/>
    <w:rsid w:val="2F6876F1"/>
    <w:rsid w:val="2F7E554B"/>
    <w:rsid w:val="2F8954AE"/>
    <w:rsid w:val="2F9516E9"/>
    <w:rsid w:val="2F9A6023"/>
    <w:rsid w:val="2F9F0267"/>
    <w:rsid w:val="2FB7446E"/>
    <w:rsid w:val="2FC1649F"/>
    <w:rsid w:val="2FFE4655"/>
    <w:rsid w:val="301C6BB6"/>
    <w:rsid w:val="3024507C"/>
    <w:rsid w:val="30491B7A"/>
    <w:rsid w:val="306E6F1C"/>
    <w:rsid w:val="30723652"/>
    <w:rsid w:val="308162C0"/>
    <w:rsid w:val="30855869"/>
    <w:rsid w:val="309831C6"/>
    <w:rsid w:val="309C752C"/>
    <w:rsid w:val="309E05E4"/>
    <w:rsid w:val="30BC5A16"/>
    <w:rsid w:val="30BF26D3"/>
    <w:rsid w:val="30C64B71"/>
    <w:rsid w:val="30CC08EC"/>
    <w:rsid w:val="30CE4DAF"/>
    <w:rsid w:val="30E45251"/>
    <w:rsid w:val="31032519"/>
    <w:rsid w:val="312143F7"/>
    <w:rsid w:val="31326533"/>
    <w:rsid w:val="31526AB3"/>
    <w:rsid w:val="319708F2"/>
    <w:rsid w:val="31B14C9E"/>
    <w:rsid w:val="31D75BEC"/>
    <w:rsid w:val="31F34E0D"/>
    <w:rsid w:val="320346CB"/>
    <w:rsid w:val="32282F84"/>
    <w:rsid w:val="322C621B"/>
    <w:rsid w:val="3230175C"/>
    <w:rsid w:val="32495BBC"/>
    <w:rsid w:val="32713486"/>
    <w:rsid w:val="327D3B5D"/>
    <w:rsid w:val="32961319"/>
    <w:rsid w:val="32A156C2"/>
    <w:rsid w:val="32A4428B"/>
    <w:rsid w:val="32A520A3"/>
    <w:rsid w:val="32B048D6"/>
    <w:rsid w:val="32BD3F05"/>
    <w:rsid w:val="32CA53FB"/>
    <w:rsid w:val="32F50E68"/>
    <w:rsid w:val="33462308"/>
    <w:rsid w:val="334B686C"/>
    <w:rsid w:val="335537D4"/>
    <w:rsid w:val="336D7F54"/>
    <w:rsid w:val="33A30E65"/>
    <w:rsid w:val="33A73D69"/>
    <w:rsid w:val="33A9104C"/>
    <w:rsid w:val="33B17A99"/>
    <w:rsid w:val="33C1523C"/>
    <w:rsid w:val="33C522D7"/>
    <w:rsid w:val="33CF702B"/>
    <w:rsid w:val="33D51A1B"/>
    <w:rsid w:val="33E14C89"/>
    <w:rsid w:val="33E41EC2"/>
    <w:rsid w:val="34006501"/>
    <w:rsid w:val="340A372B"/>
    <w:rsid w:val="34111B22"/>
    <w:rsid w:val="341E4E58"/>
    <w:rsid w:val="34320003"/>
    <w:rsid w:val="343F1997"/>
    <w:rsid w:val="344E7B7B"/>
    <w:rsid w:val="34807672"/>
    <w:rsid w:val="34934CB1"/>
    <w:rsid w:val="34C43C38"/>
    <w:rsid w:val="34CD1A98"/>
    <w:rsid w:val="34CF2BD8"/>
    <w:rsid w:val="34F04638"/>
    <w:rsid w:val="351457B8"/>
    <w:rsid w:val="354B77FD"/>
    <w:rsid w:val="354C0150"/>
    <w:rsid w:val="354F34D3"/>
    <w:rsid w:val="357D0A1B"/>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434213"/>
    <w:rsid w:val="3647714E"/>
    <w:rsid w:val="3659491F"/>
    <w:rsid w:val="367C3050"/>
    <w:rsid w:val="367D0F01"/>
    <w:rsid w:val="36853397"/>
    <w:rsid w:val="369051B9"/>
    <w:rsid w:val="36941AA2"/>
    <w:rsid w:val="369F56E7"/>
    <w:rsid w:val="36A01157"/>
    <w:rsid w:val="36BC5F31"/>
    <w:rsid w:val="36CA1139"/>
    <w:rsid w:val="36D37423"/>
    <w:rsid w:val="36EA46F8"/>
    <w:rsid w:val="36F4356D"/>
    <w:rsid w:val="373E6A40"/>
    <w:rsid w:val="37543267"/>
    <w:rsid w:val="376F45D9"/>
    <w:rsid w:val="378B6E07"/>
    <w:rsid w:val="37937B3B"/>
    <w:rsid w:val="379D23F9"/>
    <w:rsid w:val="37A929D2"/>
    <w:rsid w:val="37AD7866"/>
    <w:rsid w:val="37AF0589"/>
    <w:rsid w:val="37B07864"/>
    <w:rsid w:val="37D034E8"/>
    <w:rsid w:val="37D17E7D"/>
    <w:rsid w:val="37DA1313"/>
    <w:rsid w:val="37DF1BA3"/>
    <w:rsid w:val="37E71D30"/>
    <w:rsid w:val="37E9152F"/>
    <w:rsid w:val="37FD1D01"/>
    <w:rsid w:val="38121F37"/>
    <w:rsid w:val="384C105F"/>
    <w:rsid w:val="385D4BC4"/>
    <w:rsid w:val="3863092C"/>
    <w:rsid w:val="38643D43"/>
    <w:rsid w:val="38653BE2"/>
    <w:rsid w:val="388D6D2F"/>
    <w:rsid w:val="38C95664"/>
    <w:rsid w:val="38CB13C3"/>
    <w:rsid w:val="38F95C2E"/>
    <w:rsid w:val="38FD559B"/>
    <w:rsid w:val="392A3614"/>
    <w:rsid w:val="39955DDE"/>
    <w:rsid w:val="39966B70"/>
    <w:rsid w:val="39A57FEF"/>
    <w:rsid w:val="39AA7534"/>
    <w:rsid w:val="39BA3E4F"/>
    <w:rsid w:val="3A085509"/>
    <w:rsid w:val="3A185287"/>
    <w:rsid w:val="3A1F46B8"/>
    <w:rsid w:val="3A355F60"/>
    <w:rsid w:val="3A5A697F"/>
    <w:rsid w:val="3A692CD0"/>
    <w:rsid w:val="3AA415BF"/>
    <w:rsid w:val="3AB12AB3"/>
    <w:rsid w:val="3ABE7489"/>
    <w:rsid w:val="3ABF781F"/>
    <w:rsid w:val="3AC70715"/>
    <w:rsid w:val="3AD66CD5"/>
    <w:rsid w:val="3B10470B"/>
    <w:rsid w:val="3B143055"/>
    <w:rsid w:val="3B1D47B5"/>
    <w:rsid w:val="3B270929"/>
    <w:rsid w:val="3B2D37B8"/>
    <w:rsid w:val="3B38029B"/>
    <w:rsid w:val="3B3D5571"/>
    <w:rsid w:val="3B502CF7"/>
    <w:rsid w:val="3B623CB6"/>
    <w:rsid w:val="3B627AF9"/>
    <w:rsid w:val="3B673620"/>
    <w:rsid w:val="3B9A1F29"/>
    <w:rsid w:val="3B9A62E7"/>
    <w:rsid w:val="3BB614A9"/>
    <w:rsid w:val="3BBC270A"/>
    <w:rsid w:val="3BCE611F"/>
    <w:rsid w:val="3BD06AAD"/>
    <w:rsid w:val="3BD673D4"/>
    <w:rsid w:val="3C206721"/>
    <w:rsid w:val="3C271B26"/>
    <w:rsid w:val="3C2C4395"/>
    <w:rsid w:val="3C310A0D"/>
    <w:rsid w:val="3C4B34B9"/>
    <w:rsid w:val="3C4F5CD1"/>
    <w:rsid w:val="3C663F87"/>
    <w:rsid w:val="3C6C691A"/>
    <w:rsid w:val="3C6F5A7F"/>
    <w:rsid w:val="3C8D24E8"/>
    <w:rsid w:val="3CA5660E"/>
    <w:rsid w:val="3CB13658"/>
    <w:rsid w:val="3CB13D35"/>
    <w:rsid w:val="3CB770A2"/>
    <w:rsid w:val="3CBA7977"/>
    <w:rsid w:val="3CBB4A3D"/>
    <w:rsid w:val="3CC02F45"/>
    <w:rsid w:val="3CE4646B"/>
    <w:rsid w:val="3CEA288E"/>
    <w:rsid w:val="3D0D312C"/>
    <w:rsid w:val="3D1833FE"/>
    <w:rsid w:val="3D190C53"/>
    <w:rsid w:val="3D220BB0"/>
    <w:rsid w:val="3D316F98"/>
    <w:rsid w:val="3D3319A1"/>
    <w:rsid w:val="3D555928"/>
    <w:rsid w:val="3D5E2933"/>
    <w:rsid w:val="3D5E7AA8"/>
    <w:rsid w:val="3D662F1C"/>
    <w:rsid w:val="3D6F2596"/>
    <w:rsid w:val="3D796230"/>
    <w:rsid w:val="3D7A5022"/>
    <w:rsid w:val="3D7C4968"/>
    <w:rsid w:val="3D924D6B"/>
    <w:rsid w:val="3D9B41D0"/>
    <w:rsid w:val="3D9C1792"/>
    <w:rsid w:val="3DB3129A"/>
    <w:rsid w:val="3DCF1B87"/>
    <w:rsid w:val="3DD5126D"/>
    <w:rsid w:val="3DF16F16"/>
    <w:rsid w:val="3DF74FA8"/>
    <w:rsid w:val="3E1B5E63"/>
    <w:rsid w:val="3E2064A3"/>
    <w:rsid w:val="3E397F57"/>
    <w:rsid w:val="3E5323C8"/>
    <w:rsid w:val="3E5C0E54"/>
    <w:rsid w:val="3E685E5E"/>
    <w:rsid w:val="3E704C35"/>
    <w:rsid w:val="3E771FD5"/>
    <w:rsid w:val="3EA35B23"/>
    <w:rsid w:val="3EB06BA3"/>
    <w:rsid w:val="3ED5235A"/>
    <w:rsid w:val="3EDB78F9"/>
    <w:rsid w:val="3F0C6E47"/>
    <w:rsid w:val="3F0D28A6"/>
    <w:rsid w:val="3F18052A"/>
    <w:rsid w:val="3F284F00"/>
    <w:rsid w:val="3F292EC9"/>
    <w:rsid w:val="3F430A34"/>
    <w:rsid w:val="3F614632"/>
    <w:rsid w:val="3F6B6300"/>
    <w:rsid w:val="3F7716E8"/>
    <w:rsid w:val="3F7F143C"/>
    <w:rsid w:val="3F8561CC"/>
    <w:rsid w:val="3F927DA1"/>
    <w:rsid w:val="3F9315BF"/>
    <w:rsid w:val="3FAB4A68"/>
    <w:rsid w:val="3FC955D0"/>
    <w:rsid w:val="3FD00262"/>
    <w:rsid w:val="3FD555BD"/>
    <w:rsid w:val="3FE93CC5"/>
    <w:rsid w:val="401B14D2"/>
    <w:rsid w:val="40403317"/>
    <w:rsid w:val="405B2402"/>
    <w:rsid w:val="405F175E"/>
    <w:rsid w:val="406A69F7"/>
    <w:rsid w:val="4071065B"/>
    <w:rsid w:val="40807EAE"/>
    <w:rsid w:val="408F4E71"/>
    <w:rsid w:val="409411F0"/>
    <w:rsid w:val="40A176E7"/>
    <w:rsid w:val="40C018E0"/>
    <w:rsid w:val="40C765F3"/>
    <w:rsid w:val="40CB19CC"/>
    <w:rsid w:val="40D57A9D"/>
    <w:rsid w:val="41003600"/>
    <w:rsid w:val="41017184"/>
    <w:rsid w:val="41222C1A"/>
    <w:rsid w:val="412E3F32"/>
    <w:rsid w:val="413D07C9"/>
    <w:rsid w:val="413F68D3"/>
    <w:rsid w:val="414438B4"/>
    <w:rsid w:val="414C498A"/>
    <w:rsid w:val="41901AAC"/>
    <w:rsid w:val="4193029E"/>
    <w:rsid w:val="41C41CB7"/>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D47E09"/>
    <w:rsid w:val="42D60159"/>
    <w:rsid w:val="42F869D2"/>
    <w:rsid w:val="431505AE"/>
    <w:rsid w:val="431C3DB9"/>
    <w:rsid w:val="43214064"/>
    <w:rsid w:val="43296C81"/>
    <w:rsid w:val="432B6C9F"/>
    <w:rsid w:val="433A5F1E"/>
    <w:rsid w:val="434F7D59"/>
    <w:rsid w:val="43513575"/>
    <w:rsid w:val="43527999"/>
    <w:rsid w:val="43553536"/>
    <w:rsid w:val="435B554B"/>
    <w:rsid w:val="43790671"/>
    <w:rsid w:val="438725B9"/>
    <w:rsid w:val="43DB1CDA"/>
    <w:rsid w:val="43E529F0"/>
    <w:rsid w:val="440A782C"/>
    <w:rsid w:val="440D58DC"/>
    <w:rsid w:val="441E3344"/>
    <w:rsid w:val="442739BA"/>
    <w:rsid w:val="443029F6"/>
    <w:rsid w:val="443C20C1"/>
    <w:rsid w:val="44455943"/>
    <w:rsid w:val="444C5F5A"/>
    <w:rsid w:val="44616642"/>
    <w:rsid w:val="44646AE5"/>
    <w:rsid w:val="44776310"/>
    <w:rsid w:val="448F338E"/>
    <w:rsid w:val="448F5150"/>
    <w:rsid w:val="44955526"/>
    <w:rsid w:val="44972678"/>
    <w:rsid w:val="449E40F6"/>
    <w:rsid w:val="44C40B54"/>
    <w:rsid w:val="44E072DF"/>
    <w:rsid w:val="44E2703F"/>
    <w:rsid w:val="44F95DC1"/>
    <w:rsid w:val="450B7240"/>
    <w:rsid w:val="451632B9"/>
    <w:rsid w:val="451976F0"/>
    <w:rsid w:val="4539627C"/>
    <w:rsid w:val="453B726C"/>
    <w:rsid w:val="45440222"/>
    <w:rsid w:val="456E52FD"/>
    <w:rsid w:val="458C6EC9"/>
    <w:rsid w:val="45906394"/>
    <w:rsid w:val="45B03B1C"/>
    <w:rsid w:val="45B82094"/>
    <w:rsid w:val="45DB7DA8"/>
    <w:rsid w:val="45DC0D3E"/>
    <w:rsid w:val="45F60A50"/>
    <w:rsid w:val="46142D0C"/>
    <w:rsid w:val="467F3790"/>
    <w:rsid w:val="46970A81"/>
    <w:rsid w:val="46985757"/>
    <w:rsid w:val="46A37C55"/>
    <w:rsid w:val="46B036BF"/>
    <w:rsid w:val="46CD57C5"/>
    <w:rsid w:val="46E334CC"/>
    <w:rsid w:val="46E72700"/>
    <w:rsid w:val="46EB6D44"/>
    <w:rsid w:val="46FA22FA"/>
    <w:rsid w:val="47282363"/>
    <w:rsid w:val="476E1CC6"/>
    <w:rsid w:val="47875B0B"/>
    <w:rsid w:val="479B4680"/>
    <w:rsid w:val="47A808C6"/>
    <w:rsid w:val="47CC4679"/>
    <w:rsid w:val="47F70B75"/>
    <w:rsid w:val="4811672E"/>
    <w:rsid w:val="482A7AF8"/>
    <w:rsid w:val="483F6AC2"/>
    <w:rsid w:val="484511A7"/>
    <w:rsid w:val="48454EEC"/>
    <w:rsid w:val="48461049"/>
    <w:rsid w:val="486A1FFE"/>
    <w:rsid w:val="487138F0"/>
    <w:rsid w:val="487A082A"/>
    <w:rsid w:val="48AE6A43"/>
    <w:rsid w:val="48B37EE7"/>
    <w:rsid w:val="48C310DA"/>
    <w:rsid w:val="48ED008C"/>
    <w:rsid w:val="48FB3FDD"/>
    <w:rsid w:val="493776D8"/>
    <w:rsid w:val="493801BB"/>
    <w:rsid w:val="494C55B7"/>
    <w:rsid w:val="49603D2B"/>
    <w:rsid w:val="49634756"/>
    <w:rsid w:val="497647B5"/>
    <w:rsid w:val="49792918"/>
    <w:rsid w:val="49BC5E3B"/>
    <w:rsid w:val="49BD712F"/>
    <w:rsid w:val="49D2408F"/>
    <w:rsid w:val="49DC4EAC"/>
    <w:rsid w:val="49E55BC5"/>
    <w:rsid w:val="49E9188B"/>
    <w:rsid w:val="4A056571"/>
    <w:rsid w:val="4A06032D"/>
    <w:rsid w:val="4A241D92"/>
    <w:rsid w:val="4A282C0D"/>
    <w:rsid w:val="4A4379A0"/>
    <w:rsid w:val="4A487C87"/>
    <w:rsid w:val="4A644756"/>
    <w:rsid w:val="4A7571D3"/>
    <w:rsid w:val="4A7B4D25"/>
    <w:rsid w:val="4A885695"/>
    <w:rsid w:val="4AA3489B"/>
    <w:rsid w:val="4AB709AB"/>
    <w:rsid w:val="4AD42F2D"/>
    <w:rsid w:val="4AE83B17"/>
    <w:rsid w:val="4B270924"/>
    <w:rsid w:val="4B402DF3"/>
    <w:rsid w:val="4B405893"/>
    <w:rsid w:val="4B47370D"/>
    <w:rsid w:val="4B4A2A04"/>
    <w:rsid w:val="4B4E3BF2"/>
    <w:rsid w:val="4B612AEC"/>
    <w:rsid w:val="4B6240A9"/>
    <w:rsid w:val="4B7E3FB2"/>
    <w:rsid w:val="4B8D6CB9"/>
    <w:rsid w:val="4B8F2DDD"/>
    <w:rsid w:val="4B91709C"/>
    <w:rsid w:val="4BB414B0"/>
    <w:rsid w:val="4BC02E56"/>
    <w:rsid w:val="4BD85564"/>
    <w:rsid w:val="4BE2120B"/>
    <w:rsid w:val="4BEC690D"/>
    <w:rsid w:val="4BEE5A69"/>
    <w:rsid w:val="4C176A14"/>
    <w:rsid w:val="4C1C63D6"/>
    <w:rsid w:val="4C325FA4"/>
    <w:rsid w:val="4C5A2771"/>
    <w:rsid w:val="4C7F6F5D"/>
    <w:rsid w:val="4C864A35"/>
    <w:rsid w:val="4C8B7E80"/>
    <w:rsid w:val="4C8E4353"/>
    <w:rsid w:val="4C910676"/>
    <w:rsid w:val="4CAB2556"/>
    <w:rsid w:val="4CBF4B6F"/>
    <w:rsid w:val="4CCE38DC"/>
    <w:rsid w:val="4CE91422"/>
    <w:rsid w:val="4CFD051B"/>
    <w:rsid w:val="4D317D64"/>
    <w:rsid w:val="4D3229FD"/>
    <w:rsid w:val="4D39669C"/>
    <w:rsid w:val="4D434EB5"/>
    <w:rsid w:val="4D713E66"/>
    <w:rsid w:val="4D7F78DB"/>
    <w:rsid w:val="4D924A76"/>
    <w:rsid w:val="4DBB15FF"/>
    <w:rsid w:val="4DC33AEA"/>
    <w:rsid w:val="4DD23F54"/>
    <w:rsid w:val="4DD47439"/>
    <w:rsid w:val="4DD926D1"/>
    <w:rsid w:val="4DDA7A28"/>
    <w:rsid w:val="4E015C76"/>
    <w:rsid w:val="4E0F6ADF"/>
    <w:rsid w:val="4E292C46"/>
    <w:rsid w:val="4E310026"/>
    <w:rsid w:val="4E4A2325"/>
    <w:rsid w:val="4E507692"/>
    <w:rsid w:val="4E591DB2"/>
    <w:rsid w:val="4E6367BA"/>
    <w:rsid w:val="4E726790"/>
    <w:rsid w:val="4E7809D0"/>
    <w:rsid w:val="4E886D5F"/>
    <w:rsid w:val="4EAA4684"/>
    <w:rsid w:val="4EAC4E6D"/>
    <w:rsid w:val="4EC51EDB"/>
    <w:rsid w:val="4EC97CA3"/>
    <w:rsid w:val="4ECF7385"/>
    <w:rsid w:val="4EDD3046"/>
    <w:rsid w:val="4EF13342"/>
    <w:rsid w:val="4F180584"/>
    <w:rsid w:val="4F231B66"/>
    <w:rsid w:val="4F30413A"/>
    <w:rsid w:val="4F311119"/>
    <w:rsid w:val="4F4F478B"/>
    <w:rsid w:val="4F607362"/>
    <w:rsid w:val="4F6647C5"/>
    <w:rsid w:val="4F7E7FBA"/>
    <w:rsid w:val="4F833434"/>
    <w:rsid w:val="4F920952"/>
    <w:rsid w:val="4F984682"/>
    <w:rsid w:val="4FAC7B73"/>
    <w:rsid w:val="4FBD0D21"/>
    <w:rsid w:val="4FCC736D"/>
    <w:rsid w:val="4FDF7F83"/>
    <w:rsid w:val="4FED506B"/>
    <w:rsid w:val="50191D6D"/>
    <w:rsid w:val="501A6C55"/>
    <w:rsid w:val="50204DFF"/>
    <w:rsid w:val="50450924"/>
    <w:rsid w:val="506723EC"/>
    <w:rsid w:val="50805B58"/>
    <w:rsid w:val="509F33D4"/>
    <w:rsid w:val="50C535A8"/>
    <w:rsid w:val="50DC1AA8"/>
    <w:rsid w:val="50E448B9"/>
    <w:rsid w:val="50E707E6"/>
    <w:rsid w:val="50F86567"/>
    <w:rsid w:val="510E7404"/>
    <w:rsid w:val="51126AD5"/>
    <w:rsid w:val="51301CE1"/>
    <w:rsid w:val="514C633F"/>
    <w:rsid w:val="515155E8"/>
    <w:rsid w:val="51563561"/>
    <w:rsid w:val="51A53976"/>
    <w:rsid w:val="51AC6EBA"/>
    <w:rsid w:val="51B14BED"/>
    <w:rsid w:val="52023458"/>
    <w:rsid w:val="520C2013"/>
    <w:rsid w:val="52101974"/>
    <w:rsid w:val="52133783"/>
    <w:rsid w:val="521B1F74"/>
    <w:rsid w:val="521B66BE"/>
    <w:rsid w:val="52526454"/>
    <w:rsid w:val="525C1CEF"/>
    <w:rsid w:val="52632F70"/>
    <w:rsid w:val="528B5767"/>
    <w:rsid w:val="529435B7"/>
    <w:rsid w:val="529C69A9"/>
    <w:rsid w:val="52A77D4F"/>
    <w:rsid w:val="52BB600B"/>
    <w:rsid w:val="52C529D4"/>
    <w:rsid w:val="52D33625"/>
    <w:rsid w:val="52DB3CFD"/>
    <w:rsid w:val="52EB05D3"/>
    <w:rsid w:val="53254D67"/>
    <w:rsid w:val="53311E35"/>
    <w:rsid w:val="53371F0F"/>
    <w:rsid w:val="533D6D49"/>
    <w:rsid w:val="534B6FE6"/>
    <w:rsid w:val="536011DE"/>
    <w:rsid w:val="5397225D"/>
    <w:rsid w:val="539B4BAF"/>
    <w:rsid w:val="53A3105E"/>
    <w:rsid w:val="53BF3ABB"/>
    <w:rsid w:val="53C64B93"/>
    <w:rsid w:val="53D02869"/>
    <w:rsid w:val="53E25920"/>
    <w:rsid w:val="53F50A9E"/>
    <w:rsid w:val="53FE72B3"/>
    <w:rsid w:val="54023DDF"/>
    <w:rsid w:val="540431FD"/>
    <w:rsid w:val="54446DCC"/>
    <w:rsid w:val="54592BF4"/>
    <w:rsid w:val="545F1032"/>
    <w:rsid w:val="54663200"/>
    <w:rsid w:val="548A6C60"/>
    <w:rsid w:val="54A1578C"/>
    <w:rsid w:val="54A61260"/>
    <w:rsid w:val="54A83D07"/>
    <w:rsid w:val="54AC7D0C"/>
    <w:rsid w:val="54BA27E5"/>
    <w:rsid w:val="54F501CE"/>
    <w:rsid w:val="54F64B1D"/>
    <w:rsid w:val="55352D36"/>
    <w:rsid w:val="555D33E0"/>
    <w:rsid w:val="555E3423"/>
    <w:rsid w:val="55793155"/>
    <w:rsid w:val="55A407A5"/>
    <w:rsid w:val="55B1164D"/>
    <w:rsid w:val="55B4735E"/>
    <w:rsid w:val="55BB221D"/>
    <w:rsid w:val="55CD1687"/>
    <w:rsid w:val="5612283D"/>
    <w:rsid w:val="56371459"/>
    <w:rsid w:val="563E23DC"/>
    <w:rsid w:val="56484633"/>
    <w:rsid w:val="564D3EBA"/>
    <w:rsid w:val="56602203"/>
    <w:rsid w:val="567A03ED"/>
    <w:rsid w:val="568A49DA"/>
    <w:rsid w:val="56944E69"/>
    <w:rsid w:val="569D1E0F"/>
    <w:rsid w:val="56AC419F"/>
    <w:rsid w:val="56BA049B"/>
    <w:rsid w:val="56CD76DC"/>
    <w:rsid w:val="56D93F7F"/>
    <w:rsid w:val="56EA1866"/>
    <w:rsid w:val="56FB706B"/>
    <w:rsid w:val="5713182F"/>
    <w:rsid w:val="5728407C"/>
    <w:rsid w:val="572C324C"/>
    <w:rsid w:val="5731445C"/>
    <w:rsid w:val="574E0DE4"/>
    <w:rsid w:val="575728F6"/>
    <w:rsid w:val="57596AAC"/>
    <w:rsid w:val="57852538"/>
    <w:rsid w:val="57863AB5"/>
    <w:rsid w:val="57953C42"/>
    <w:rsid w:val="57B47A45"/>
    <w:rsid w:val="57C47719"/>
    <w:rsid w:val="57D6391D"/>
    <w:rsid w:val="57FF4732"/>
    <w:rsid w:val="58076FF3"/>
    <w:rsid w:val="5809151C"/>
    <w:rsid w:val="580B5946"/>
    <w:rsid w:val="580E61DA"/>
    <w:rsid w:val="582F1895"/>
    <w:rsid w:val="58302CCE"/>
    <w:rsid w:val="58474CE2"/>
    <w:rsid w:val="584B6A8E"/>
    <w:rsid w:val="58532FAC"/>
    <w:rsid w:val="585A78D7"/>
    <w:rsid w:val="58793674"/>
    <w:rsid w:val="58804FBD"/>
    <w:rsid w:val="589408A7"/>
    <w:rsid w:val="58C270CB"/>
    <w:rsid w:val="58C62D76"/>
    <w:rsid w:val="58CF29FE"/>
    <w:rsid w:val="58D0053D"/>
    <w:rsid w:val="58E53798"/>
    <w:rsid w:val="58EB0542"/>
    <w:rsid w:val="59021A1C"/>
    <w:rsid w:val="590525A9"/>
    <w:rsid w:val="594B3F35"/>
    <w:rsid w:val="595E268E"/>
    <w:rsid w:val="596E3BBB"/>
    <w:rsid w:val="597B223C"/>
    <w:rsid w:val="5984486C"/>
    <w:rsid w:val="598B13F5"/>
    <w:rsid w:val="598C40A0"/>
    <w:rsid w:val="59DA647E"/>
    <w:rsid w:val="59DB2977"/>
    <w:rsid w:val="59DB2C9B"/>
    <w:rsid w:val="59E50854"/>
    <w:rsid w:val="59E55513"/>
    <w:rsid w:val="59F36630"/>
    <w:rsid w:val="59FF2B51"/>
    <w:rsid w:val="5A556E1A"/>
    <w:rsid w:val="5A651E0C"/>
    <w:rsid w:val="5A664C68"/>
    <w:rsid w:val="5A682205"/>
    <w:rsid w:val="5A7526FC"/>
    <w:rsid w:val="5A81369E"/>
    <w:rsid w:val="5A845B5E"/>
    <w:rsid w:val="5AAE408E"/>
    <w:rsid w:val="5AAF369C"/>
    <w:rsid w:val="5ACD0EA9"/>
    <w:rsid w:val="5AD02DFD"/>
    <w:rsid w:val="5AE36B88"/>
    <w:rsid w:val="5AF17C5E"/>
    <w:rsid w:val="5B336D3B"/>
    <w:rsid w:val="5B3507ED"/>
    <w:rsid w:val="5B3A3ADF"/>
    <w:rsid w:val="5B410361"/>
    <w:rsid w:val="5B482447"/>
    <w:rsid w:val="5B544553"/>
    <w:rsid w:val="5B6620AC"/>
    <w:rsid w:val="5B801C76"/>
    <w:rsid w:val="5B86794A"/>
    <w:rsid w:val="5B8D15CD"/>
    <w:rsid w:val="5BCD4471"/>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EA2BC1"/>
    <w:rsid w:val="5CF74B37"/>
    <w:rsid w:val="5CF83B05"/>
    <w:rsid w:val="5D193B8A"/>
    <w:rsid w:val="5D1F4ECE"/>
    <w:rsid w:val="5D446018"/>
    <w:rsid w:val="5D4E2885"/>
    <w:rsid w:val="5D5C5F9F"/>
    <w:rsid w:val="5D663F28"/>
    <w:rsid w:val="5D971C4C"/>
    <w:rsid w:val="5DAB143A"/>
    <w:rsid w:val="5DD357A5"/>
    <w:rsid w:val="5DE35ADB"/>
    <w:rsid w:val="5E083EB7"/>
    <w:rsid w:val="5E1C2987"/>
    <w:rsid w:val="5E2864D0"/>
    <w:rsid w:val="5E351333"/>
    <w:rsid w:val="5E3C6576"/>
    <w:rsid w:val="5E494511"/>
    <w:rsid w:val="5E8079CF"/>
    <w:rsid w:val="5E8419B3"/>
    <w:rsid w:val="5EB44FC0"/>
    <w:rsid w:val="5ED54EDB"/>
    <w:rsid w:val="5EE53805"/>
    <w:rsid w:val="5F2572D8"/>
    <w:rsid w:val="5F327AE6"/>
    <w:rsid w:val="5F49493D"/>
    <w:rsid w:val="5F4F7393"/>
    <w:rsid w:val="5F5A2F55"/>
    <w:rsid w:val="5F816A93"/>
    <w:rsid w:val="5F885147"/>
    <w:rsid w:val="5F8D3496"/>
    <w:rsid w:val="5FA00F6C"/>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C321DA"/>
    <w:rsid w:val="60D552DB"/>
    <w:rsid w:val="60D73548"/>
    <w:rsid w:val="60D833DA"/>
    <w:rsid w:val="60E645AB"/>
    <w:rsid w:val="60EC2CBA"/>
    <w:rsid w:val="60F535F1"/>
    <w:rsid w:val="60FE4EA7"/>
    <w:rsid w:val="610A00CC"/>
    <w:rsid w:val="6127057C"/>
    <w:rsid w:val="61424FBE"/>
    <w:rsid w:val="617E27AF"/>
    <w:rsid w:val="619141E0"/>
    <w:rsid w:val="61A70218"/>
    <w:rsid w:val="61B2407C"/>
    <w:rsid w:val="61B246B8"/>
    <w:rsid w:val="61B651F3"/>
    <w:rsid w:val="61C610D0"/>
    <w:rsid w:val="61CC2D28"/>
    <w:rsid w:val="61F06200"/>
    <w:rsid w:val="62100FF7"/>
    <w:rsid w:val="621B542C"/>
    <w:rsid w:val="623B0245"/>
    <w:rsid w:val="623E2F26"/>
    <w:rsid w:val="62515753"/>
    <w:rsid w:val="626A494B"/>
    <w:rsid w:val="626B6B25"/>
    <w:rsid w:val="62780EB4"/>
    <w:rsid w:val="62967AF5"/>
    <w:rsid w:val="62A201A4"/>
    <w:rsid w:val="62AE2ECD"/>
    <w:rsid w:val="62CF4A53"/>
    <w:rsid w:val="62D01811"/>
    <w:rsid w:val="62F23049"/>
    <w:rsid w:val="63026ED7"/>
    <w:rsid w:val="630C63B9"/>
    <w:rsid w:val="634C244A"/>
    <w:rsid w:val="63581625"/>
    <w:rsid w:val="635902CD"/>
    <w:rsid w:val="63660C1E"/>
    <w:rsid w:val="636810D4"/>
    <w:rsid w:val="63AB150B"/>
    <w:rsid w:val="63C11EF5"/>
    <w:rsid w:val="63C40D91"/>
    <w:rsid w:val="63C55572"/>
    <w:rsid w:val="63CC1082"/>
    <w:rsid w:val="63E271B2"/>
    <w:rsid w:val="63F54718"/>
    <w:rsid w:val="63F77EDC"/>
    <w:rsid w:val="63FA567E"/>
    <w:rsid w:val="640F772C"/>
    <w:rsid w:val="64480456"/>
    <w:rsid w:val="64706BBE"/>
    <w:rsid w:val="6499665B"/>
    <w:rsid w:val="64C144B8"/>
    <w:rsid w:val="64C466DC"/>
    <w:rsid w:val="64DB766F"/>
    <w:rsid w:val="64DD6515"/>
    <w:rsid w:val="64E65D23"/>
    <w:rsid w:val="64EE692F"/>
    <w:rsid w:val="64F20786"/>
    <w:rsid w:val="64F2095B"/>
    <w:rsid w:val="64FA06D8"/>
    <w:rsid w:val="6500497D"/>
    <w:rsid w:val="650C70AE"/>
    <w:rsid w:val="652909A9"/>
    <w:rsid w:val="65391AD6"/>
    <w:rsid w:val="65875DAD"/>
    <w:rsid w:val="658967A7"/>
    <w:rsid w:val="65962C93"/>
    <w:rsid w:val="659C00AC"/>
    <w:rsid w:val="659F0B5B"/>
    <w:rsid w:val="65BC3130"/>
    <w:rsid w:val="65D0128E"/>
    <w:rsid w:val="65D63F94"/>
    <w:rsid w:val="65EE1559"/>
    <w:rsid w:val="66040F4D"/>
    <w:rsid w:val="660874F0"/>
    <w:rsid w:val="66192A30"/>
    <w:rsid w:val="661E59C9"/>
    <w:rsid w:val="664B5C0B"/>
    <w:rsid w:val="665244EE"/>
    <w:rsid w:val="66547455"/>
    <w:rsid w:val="666B43E4"/>
    <w:rsid w:val="66C979C9"/>
    <w:rsid w:val="66CF222B"/>
    <w:rsid w:val="66E568FC"/>
    <w:rsid w:val="66E7282E"/>
    <w:rsid w:val="66FB11F6"/>
    <w:rsid w:val="670C4B07"/>
    <w:rsid w:val="670C54C0"/>
    <w:rsid w:val="6710610D"/>
    <w:rsid w:val="67342D1E"/>
    <w:rsid w:val="67445712"/>
    <w:rsid w:val="675D681D"/>
    <w:rsid w:val="67617AFA"/>
    <w:rsid w:val="67735DE9"/>
    <w:rsid w:val="6797706E"/>
    <w:rsid w:val="67A834CD"/>
    <w:rsid w:val="67A858DB"/>
    <w:rsid w:val="67AC4269"/>
    <w:rsid w:val="67AE0C55"/>
    <w:rsid w:val="67B32DD2"/>
    <w:rsid w:val="67BE757E"/>
    <w:rsid w:val="67CB1910"/>
    <w:rsid w:val="67DF7CDE"/>
    <w:rsid w:val="67E45CB3"/>
    <w:rsid w:val="67FC1B7A"/>
    <w:rsid w:val="67FE4166"/>
    <w:rsid w:val="68030539"/>
    <w:rsid w:val="68095AC2"/>
    <w:rsid w:val="680C62B4"/>
    <w:rsid w:val="680D3724"/>
    <w:rsid w:val="681763AE"/>
    <w:rsid w:val="68235A84"/>
    <w:rsid w:val="682B5C1C"/>
    <w:rsid w:val="684809E3"/>
    <w:rsid w:val="684C1F1B"/>
    <w:rsid w:val="684D7EDA"/>
    <w:rsid w:val="685861FF"/>
    <w:rsid w:val="685B0D6C"/>
    <w:rsid w:val="685D47FE"/>
    <w:rsid w:val="68637969"/>
    <w:rsid w:val="68A25EC5"/>
    <w:rsid w:val="68A85A76"/>
    <w:rsid w:val="68B4465C"/>
    <w:rsid w:val="68C01A2D"/>
    <w:rsid w:val="68C401C3"/>
    <w:rsid w:val="68C542EB"/>
    <w:rsid w:val="68E66707"/>
    <w:rsid w:val="68E82235"/>
    <w:rsid w:val="69066B19"/>
    <w:rsid w:val="692E6AC2"/>
    <w:rsid w:val="69351647"/>
    <w:rsid w:val="694F6C0C"/>
    <w:rsid w:val="69560D9F"/>
    <w:rsid w:val="695F5461"/>
    <w:rsid w:val="699D2BE7"/>
    <w:rsid w:val="69A45758"/>
    <w:rsid w:val="69A833BD"/>
    <w:rsid w:val="69C53327"/>
    <w:rsid w:val="69C80569"/>
    <w:rsid w:val="69E56543"/>
    <w:rsid w:val="69F37CD2"/>
    <w:rsid w:val="6A0F1F08"/>
    <w:rsid w:val="6A301F56"/>
    <w:rsid w:val="6A4D316F"/>
    <w:rsid w:val="6A593BA7"/>
    <w:rsid w:val="6A71067F"/>
    <w:rsid w:val="6A845FAD"/>
    <w:rsid w:val="6B200BC6"/>
    <w:rsid w:val="6B2A14B2"/>
    <w:rsid w:val="6B3B1F61"/>
    <w:rsid w:val="6B442A0C"/>
    <w:rsid w:val="6B49794F"/>
    <w:rsid w:val="6B4F0199"/>
    <w:rsid w:val="6B7931AF"/>
    <w:rsid w:val="6B7A347F"/>
    <w:rsid w:val="6B8A74AA"/>
    <w:rsid w:val="6B912A35"/>
    <w:rsid w:val="6B9735AF"/>
    <w:rsid w:val="6BA77259"/>
    <w:rsid w:val="6BC46894"/>
    <w:rsid w:val="6BDF33F9"/>
    <w:rsid w:val="6BFE454F"/>
    <w:rsid w:val="6C055095"/>
    <w:rsid w:val="6C363058"/>
    <w:rsid w:val="6C460D0E"/>
    <w:rsid w:val="6C5C46AC"/>
    <w:rsid w:val="6C710ECC"/>
    <w:rsid w:val="6C7F0147"/>
    <w:rsid w:val="6C9C7F36"/>
    <w:rsid w:val="6C9D075A"/>
    <w:rsid w:val="6CA67945"/>
    <w:rsid w:val="6CAA51CB"/>
    <w:rsid w:val="6CAE10B7"/>
    <w:rsid w:val="6CB01D8D"/>
    <w:rsid w:val="6CB5010A"/>
    <w:rsid w:val="6CC06B85"/>
    <w:rsid w:val="6CC3522C"/>
    <w:rsid w:val="6CDC0A79"/>
    <w:rsid w:val="6CED583C"/>
    <w:rsid w:val="6CF7663B"/>
    <w:rsid w:val="6D0655C0"/>
    <w:rsid w:val="6D082886"/>
    <w:rsid w:val="6D1B0137"/>
    <w:rsid w:val="6D285595"/>
    <w:rsid w:val="6D382DE4"/>
    <w:rsid w:val="6D566F0F"/>
    <w:rsid w:val="6D60689F"/>
    <w:rsid w:val="6D7C61E2"/>
    <w:rsid w:val="6D836F72"/>
    <w:rsid w:val="6D912733"/>
    <w:rsid w:val="6DA279E1"/>
    <w:rsid w:val="6DB5196D"/>
    <w:rsid w:val="6DC90E5A"/>
    <w:rsid w:val="6DCA1E5E"/>
    <w:rsid w:val="6DCC4176"/>
    <w:rsid w:val="6DD10EE8"/>
    <w:rsid w:val="6DD4039C"/>
    <w:rsid w:val="6DDE3DAF"/>
    <w:rsid w:val="6DDF2DDF"/>
    <w:rsid w:val="6DE17CD5"/>
    <w:rsid w:val="6DE87BA6"/>
    <w:rsid w:val="6E015363"/>
    <w:rsid w:val="6E0B2FFD"/>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E640A8"/>
    <w:rsid w:val="6EF10A90"/>
    <w:rsid w:val="6F4E0376"/>
    <w:rsid w:val="6F5001B3"/>
    <w:rsid w:val="6F504F2E"/>
    <w:rsid w:val="6F6A6938"/>
    <w:rsid w:val="6F822D8B"/>
    <w:rsid w:val="6F85698C"/>
    <w:rsid w:val="6F90158F"/>
    <w:rsid w:val="6F932E87"/>
    <w:rsid w:val="6F9E42AB"/>
    <w:rsid w:val="6F9E4317"/>
    <w:rsid w:val="6FB755DE"/>
    <w:rsid w:val="6FD41F8C"/>
    <w:rsid w:val="6FDF5EB9"/>
    <w:rsid w:val="6FEE357B"/>
    <w:rsid w:val="6FFF1868"/>
    <w:rsid w:val="704B1C2A"/>
    <w:rsid w:val="70833256"/>
    <w:rsid w:val="70896DF1"/>
    <w:rsid w:val="70A74A7A"/>
    <w:rsid w:val="70D40EDE"/>
    <w:rsid w:val="70E42132"/>
    <w:rsid w:val="70F274FC"/>
    <w:rsid w:val="70F61B9D"/>
    <w:rsid w:val="71094101"/>
    <w:rsid w:val="710C31B5"/>
    <w:rsid w:val="71193929"/>
    <w:rsid w:val="713801D6"/>
    <w:rsid w:val="714D4E9F"/>
    <w:rsid w:val="714F3A1D"/>
    <w:rsid w:val="715F4C2D"/>
    <w:rsid w:val="716F2E9F"/>
    <w:rsid w:val="71937BCB"/>
    <w:rsid w:val="71A02497"/>
    <w:rsid w:val="71AB5568"/>
    <w:rsid w:val="71AE42F1"/>
    <w:rsid w:val="71B63F24"/>
    <w:rsid w:val="721A4F0B"/>
    <w:rsid w:val="721B36E4"/>
    <w:rsid w:val="722668D2"/>
    <w:rsid w:val="722F78FB"/>
    <w:rsid w:val="723D06ED"/>
    <w:rsid w:val="723D67C5"/>
    <w:rsid w:val="72517D41"/>
    <w:rsid w:val="726118ED"/>
    <w:rsid w:val="726317C1"/>
    <w:rsid w:val="728B54FA"/>
    <w:rsid w:val="72A05B9C"/>
    <w:rsid w:val="72A16B66"/>
    <w:rsid w:val="72A25AEE"/>
    <w:rsid w:val="72AF5368"/>
    <w:rsid w:val="72BC2E0B"/>
    <w:rsid w:val="72BF60CA"/>
    <w:rsid w:val="72D57759"/>
    <w:rsid w:val="72EA1DC7"/>
    <w:rsid w:val="72F41282"/>
    <w:rsid w:val="72FE7563"/>
    <w:rsid w:val="732715E5"/>
    <w:rsid w:val="73357973"/>
    <w:rsid w:val="733D0D32"/>
    <w:rsid w:val="73417693"/>
    <w:rsid w:val="73461D91"/>
    <w:rsid w:val="73565D79"/>
    <w:rsid w:val="73694210"/>
    <w:rsid w:val="736B0707"/>
    <w:rsid w:val="738A7C96"/>
    <w:rsid w:val="73C00678"/>
    <w:rsid w:val="73D153A5"/>
    <w:rsid w:val="73D411F1"/>
    <w:rsid w:val="73DD5694"/>
    <w:rsid w:val="73FB3EB7"/>
    <w:rsid w:val="740D6E64"/>
    <w:rsid w:val="7428411E"/>
    <w:rsid w:val="74716CB1"/>
    <w:rsid w:val="748603EC"/>
    <w:rsid w:val="74A46A79"/>
    <w:rsid w:val="74B76993"/>
    <w:rsid w:val="74B864F1"/>
    <w:rsid w:val="74CC4A9D"/>
    <w:rsid w:val="74FE769F"/>
    <w:rsid w:val="75006A5B"/>
    <w:rsid w:val="7516331A"/>
    <w:rsid w:val="751C5C95"/>
    <w:rsid w:val="752C37FF"/>
    <w:rsid w:val="7535111C"/>
    <w:rsid w:val="753811DE"/>
    <w:rsid w:val="753A7507"/>
    <w:rsid w:val="75411FCE"/>
    <w:rsid w:val="75440984"/>
    <w:rsid w:val="754A221E"/>
    <w:rsid w:val="755579B1"/>
    <w:rsid w:val="756B66D6"/>
    <w:rsid w:val="7571258C"/>
    <w:rsid w:val="75815A3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40392A"/>
    <w:rsid w:val="764F7B90"/>
    <w:rsid w:val="76525AB6"/>
    <w:rsid w:val="766E0E16"/>
    <w:rsid w:val="767E7EFF"/>
    <w:rsid w:val="767F490E"/>
    <w:rsid w:val="76AB5F0A"/>
    <w:rsid w:val="76B5038D"/>
    <w:rsid w:val="76C57169"/>
    <w:rsid w:val="76E36A81"/>
    <w:rsid w:val="76F603C2"/>
    <w:rsid w:val="76F77A89"/>
    <w:rsid w:val="76FE56EB"/>
    <w:rsid w:val="77071801"/>
    <w:rsid w:val="77081533"/>
    <w:rsid w:val="770C20D5"/>
    <w:rsid w:val="772C7A78"/>
    <w:rsid w:val="77534B96"/>
    <w:rsid w:val="775B4604"/>
    <w:rsid w:val="776F4BB6"/>
    <w:rsid w:val="7775215A"/>
    <w:rsid w:val="777A08F4"/>
    <w:rsid w:val="7781073E"/>
    <w:rsid w:val="77A17F8E"/>
    <w:rsid w:val="77C067C3"/>
    <w:rsid w:val="77D3696A"/>
    <w:rsid w:val="77DB19DB"/>
    <w:rsid w:val="77EF51A2"/>
    <w:rsid w:val="780479BF"/>
    <w:rsid w:val="78094BD7"/>
    <w:rsid w:val="780D6C4F"/>
    <w:rsid w:val="786916EC"/>
    <w:rsid w:val="78877156"/>
    <w:rsid w:val="78911E31"/>
    <w:rsid w:val="7922350F"/>
    <w:rsid w:val="792B5470"/>
    <w:rsid w:val="792C1F85"/>
    <w:rsid w:val="79392FF8"/>
    <w:rsid w:val="794F35A6"/>
    <w:rsid w:val="79673C53"/>
    <w:rsid w:val="79783B0C"/>
    <w:rsid w:val="797D7F01"/>
    <w:rsid w:val="79A05354"/>
    <w:rsid w:val="79A31A38"/>
    <w:rsid w:val="79A54E28"/>
    <w:rsid w:val="79E204A3"/>
    <w:rsid w:val="79E545A0"/>
    <w:rsid w:val="79F717DF"/>
    <w:rsid w:val="79F8744A"/>
    <w:rsid w:val="7A030C7E"/>
    <w:rsid w:val="7A0472D6"/>
    <w:rsid w:val="7A0717C1"/>
    <w:rsid w:val="7A0B6E83"/>
    <w:rsid w:val="7A4E0EDC"/>
    <w:rsid w:val="7A6F565F"/>
    <w:rsid w:val="7A8511B0"/>
    <w:rsid w:val="7A8F2F38"/>
    <w:rsid w:val="7A9367CB"/>
    <w:rsid w:val="7AA65741"/>
    <w:rsid w:val="7ABD0B81"/>
    <w:rsid w:val="7AC37049"/>
    <w:rsid w:val="7AD9076A"/>
    <w:rsid w:val="7ADB3E53"/>
    <w:rsid w:val="7AE653F1"/>
    <w:rsid w:val="7AF22571"/>
    <w:rsid w:val="7AF81895"/>
    <w:rsid w:val="7B1C0D4B"/>
    <w:rsid w:val="7B282B02"/>
    <w:rsid w:val="7B44635D"/>
    <w:rsid w:val="7B6018A6"/>
    <w:rsid w:val="7B69224B"/>
    <w:rsid w:val="7BA23E04"/>
    <w:rsid w:val="7BB33499"/>
    <w:rsid w:val="7BBC615A"/>
    <w:rsid w:val="7BC419CF"/>
    <w:rsid w:val="7BC53655"/>
    <w:rsid w:val="7BC83F54"/>
    <w:rsid w:val="7BCA6C92"/>
    <w:rsid w:val="7BD478BA"/>
    <w:rsid w:val="7BE80F25"/>
    <w:rsid w:val="7C162328"/>
    <w:rsid w:val="7C1C35A7"/>
    <w:rsid w:val="7C216730"/>
    <w:rsid w:val="7C45431D"/>
    <w:rsid w:val="7C9D61BC"/>
    <w:rsid w:val="7CA82200"/>
    <w:rsid w:val="7CBF370F"/>
    <w:rsid w:val="7CDC4449"/>
    <w:rsid w:val="7CE41DE7"/>
    <w:rsid w:val="7CF5272C"/>
    <w:rsid w:val="7CF97C7A"/>
    <w:rsid w:val="7CFE7FD2"/>
    <w:rsid w:val="7D027DC3"/>
    <w:rsid w:val="7D0A7433"/>
    <w:rsid w:val="7D1D5E4B"/>
    <w:rsid w:val="7D204D90"/>
    <w:rsid w:val="7D290F22"/>
    <w:rsid w:val="7D3219D5"/>
    <w:rsid w:val="7D3330CE"/>
    <w:rsid w:val="7D3553EF"/>
    <w:rsid w:val="7D444267"/>
    <w:rsid w:val="7D4A0027"/>
    <w:rsid w:val="7D5B649A"/>
    <w:rsid w:val="7D7772FB"/>
    <w:rsid w:val="7DA76CFA"/>
    <w:rsid w:val="7DAD04AF"/>
    <w:rsid w:val="7DCC55DA"/>
    <w:rsid w:val="7DDD0501"/>
    <w:rsid w:val="7DE234DC"/>
    <w:rsid w:val="7DE51372"/>
    <w:rsid w:val="7E0F3A80"/>
    <w:rsid w:val="7E1C120B"/>
    <w:rsid w:val="7E1F6540"/>
    <w:rsid w:val="7E4648AA"/>
    <w:rsid w:val="7E480ACC"/>
    <w:rsid w:val="7E535653"/>
    <w:rsid w:val="7E5E590F"/>
    <w:rsid w:val="7E935AFB"/>
    <w:rsid w:val="7E9E4F2F"/>
    <w:rsid w:val="7EAC4CDC"/>
    <w:rsid w:val="7ED172B5"/>
    <w:rsid w:val="7EDD5CEC"/>
    <w:rsid w:val="7EE43C82"/>
    <w:rsid w:val="7EEA251F"/>
    <w:rsid w:val="7EEE27BD"/>
    <w:rsid w:val="7EF425B1"/>
    <w:rsid w:val="7F0175D4"/>
    <w:rsid w:val="7F0A51C7"/>
    <w:rsid w:val="7F0A7F03"/>
    <w:rsid w:val="7F1133E2"/>
    <w:rsid w:val="7F405F79"/>
    <w:rsid w:val="7F5C33A2"/>
    <w:rsid w:val="7F735A28"/>
    <w:rsid w:val="7F7A455E"/>
    <w:rsid w:val="7F7A69E6"/>
    <w:rsid w:val="7F7B4D54"/>
    <w:rsid w:val="7F904863"/>
    <w:rsid w:val="7F9C6ADB"/>
    <w:rsid w:val="7FA23E7C"/>
    <w:rsid w:val="7FA75A26"/>
    <w:rsid w:val="7FBE551A"/>
    <w:rsid w:val="7FC90A85"/>
    <w:rsid w:val="7FD02878"/>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0"/>
    <w:semiHidden/>
    <w:unhideWhenUsed/>
    <w:qFormat/>
    <w:uiPriority w:val="99"/>
    <w:rPr>
      <w:rFonts w:ascii="宋体" w:eastAsia="宋体"/>
      <w:sz w:val="18"/>
      <w:szCs w:val="18"/>
    </w:rPr>
  </w:style>
  <w:style w:type="paragraph" w:styleId="11">
    <w:name w:val="annotation text"/>
    <w:basedOn w:val="1"/>
    <w:semiHidden/>
    <w:unhideWhenUsed/>
    <w:qFormat/>
    <w:uiPriority w:val="0"/>
    <w:pPr>
      <w:jc w:val="left"/>
    </w:pPr>
  </w:style>
  <w:style w:type="paragraph" w:styleId="12">
    <w:name w:val="Body Text"/>
    <w:basedOn w:val="1"/>
    <w:link w:val="24"/>
    <w:qFormat/>
    <w:uiPriority w:val="0"/>
    <w:pPr>
      <w:spacing w:after="120"/>
      <w:jc w:val="both"/>
    </w:pPr>
    <w:rPr>
      <w:rFonts w:eastAsia="MS Mincho"/>
      <w:lang w:val="zh-CN"/>
    </w:rPr>
  </w:style>
  <w:style w:type="paragraph" w:styleId="13">
    <w:name w:val="Date"/>
    <w:basedOn w:val="1"/>
    <w:next w:val="1"/>
    <w:link w:val="47"/>
    <w:semiHidden/>
    <w:unhideWhenUsed/>
    <w:qFormat/>
    <w:uiPriority w:val="99"/>
    <w:pPr>
      <w:ind w:left="100" w:leftChars="2500"/>
    </w:pPr>
  </w:style>
  <w:style w:type="paragraph" w:styleId="14">
    <w:name w:val="Balloon Text"/>
    <w:basedOn w:val="1"/>
    <w:link w:val="28"/>
    <w:semiHidden/>
    <w:unhideWhenUsed/>
    <w:qFormat/>
    <w:uiPriority w:val="99"/>
    <w:rPr>
      <w:sz w:val="18"/>
      <w:szCs w:val="18"/>
      <w:lang w:val="zh-CN"/>
    </w:rPr>
  </w:style>
  <w:style w:type="paragraph" w:styleId="15">
    <w:name w:val="footer"/>
    <w:basedOn w:val="1"/>
    <w:link w:val="27"/>
    <w:unhideWhenUsed/>
    <w:qFormat/>
    <w:uiPriority w:val="99"/>
    <w:pPr>
      <w:tabs>
        <w:tab w:val="center" w:pos="4153"/>
        <w:tab w:val="right" w:pos="8306"/>
      </w:tabs>
      <w:snapToGrid w:val="0"/>
    </w:pPr>
    <w:rPr>
      <w:sz w:val="18"/>
      <w:szCs w:val="18"/>
      <w:lang w:val="zh-CN"/>
    </w:rPr>
  </w:style>
  <w:style w:type="paragraph" w:styleId="16">
    <w:name w:val="header"/>
    <w:basedOn w:val="1"/>
    <w:link w:val="25"/>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Hyperlink"/>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12"/>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6"/>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5"/>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10"/>
    <w:semiHidden/>
    <w:qFormat/>
    <w:uiPriority w:val="99"/>
    <w:rPr>
      <w:rFonts w:ascii="宋体" w:hAnsi="Times New Roman"/>
      <w:sz w:val="18"/>
      <w:szCs w:val="18"/>
      <w:lang w:eastAsia="en-US"/>
    </w:rPr>
  </w:style>
  <w:style w:type="paragraph" w:customStyle="1" w:styleId="31">
    <w:name w:val="B1"/>
    <w:basedOn w:val="8"/>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9"/>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3"/>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20"/>
    <w:qFormat/>
    <w:uiPriority w:val="0"/>
  </w:style>
  <w:style w:type="character" w:customStyle="1" w:styleId="55">
    <w:name w:val="eop"/>
    <w:basedOn w:val="20"/>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7"/>
    <w:qFormat/>
    <w:uiPriority w:val="0"/>
  </w:style>
  <w:style w:type="paragraph" w:customStyle="1" w:styleId="60">
    <w:name w:val="B3"/>
    <w:basedOn w:val="6"/>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2023-08-11T13:18:16Z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